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F81B" w14:textId="77777777" w:rsidR="00311F6D" w:rsidRDefault="00243ADD">
      <w:pPr>
        <w:spacing w:after="0" w:line="259" w:lineRule="auto"/>
        <w:ind w:left="0" w:firstLine="0"/>
      </w:pPr>
      <w:r>
        <w:rPr>
          <w:sz w:val="40"/>
        </w:rPr>
        <w:t xml:space="preserve"> </w:t>
      </w:r>
    </w:p>
    <w:p w14:paraId="43220358" w14:textId="77777777" w:rsidR="00311F6D" w:rsidRDefault="00243ADD">
      <w:pPr>
        <w:spacing w:after="0" w:line="259" w:lineRule="auto"/>
        <w:ind w:left="0" w:firstLine="0"/>
      </w:pPr>
      <w:r>
        <w:rPr>
          <w:sz w:val="40"/>
        </w:rPr>
        <w:t xml:space="preserve"> </w:t>
      </w:r>
    </w:p>
    <w:p w14:paraId="0AE71127" w14:textId="4D316A73" w:rsidR="00311F6D" w:rsidRDefault="00243ADD">
      <w:pPr>
        <w:spacing w:after="0" w:line="239" w:lineRule="auto"/>
        <w:ind w:left="0" w:firstLine="0"/>
      </w:pPr>
      <w:r>
        <w:rPr>
          <w:sz w:val="40"/>
        </w:rPr>
        <w:t xml:space="preserve">Standardvilkår for projekter, der modtager tilskud fra Region Syddanmarks kulturpulje </w:t>
      </w:r>
      <w:r w:rsidR="00254BC3" w:rsidRPr="00A922E5">
        <w:rPr>
          <w:sz w:val="40"/>
        </w:rPr>
        <w:t>(ansøgt i 2026)</w:t>
      </w:r>
    </w:p>
    <w:p w14:paraId="5D89B1E6" w14:textId="77777777" w:rsidR="00311F6D" w:rsidRDefault="00243ADD">
      <w:pPr>
        <w:spacing w:after="0" w:line="259" w:lineRule="auto"/>
        <w:ind w:left="0" w:firstLine="0"/>
      </w:pPr>
      <w:r>
        <w:rPr>
          <w:b/>
        </w:rPr>
        <w:t xml:space="preserve"> </w:t>
      </w:r>
    </w:p>
    <w:p w14:paraId="067AAF42" w14:textId="77777777" w:rsidR="00311F6D" w:rsidRDefault="00243ADD">
      <w:pPr>
        <w:spacing w:after="0" w:line="259" w:lineRule="auto"/>
        <w:ind w:left="0" w:firstLine="0"/>
      </w:pPr>
      <w:r>
        <w:t xml:space="preserve"> </w:t>
      </w:r>
    </w:p>
    <w:p w14:paraId="2BA21D44" w14:textId="77777777" w:rsidR="00311F6D" w:rsidRDefault="00071D2F">
      <w:pPr>
        <w:pStyle w:val="Overskrift1"/>
        <w:ind w:left="-5"/>
      </w:pPr>
      <w:r>
        <w:t xml:space="preserve">A. </w:t>
      </w:r>
      <w:r w:rsidR="00243ADD">
        <w:t>Indledning</w:t>
      </w:r>
      <w:r w:rsidR="00243ADD">
        <w:rPr>
          <w:b w:val="0"/>
        </w:rPr>
        <w:t xml:space="preserve"> </w:t>
      </w:r>
    </w:p>
    <w:p w14:paraId="05498C94" w14:textId="77777777" w:rsidR="00311F6D" w:rsidRDefault="00243ADD">
      <w:pPr>
        <w:spacing w:after="0" w:line="259" w:lineRule="auto"/>
        <w:ind w:left="0" w:firstLine="0"/>
      </w:pPr>
      <w:r>
        <w:t xml:space="preserve"> </w:t>
      </w:r>
    </w:p>
    <w:p w14:paraId="713C1A7B" w14:textId="02E1867F" w:rsidR="00DC5FA2" w:rsidRDefault="00DC5FA2" w:rsidP="00DC5FA2">
      <w:pPr>
        <w:ind w:left="0"/>
      </w:pPr>
      <w:r>
        <w:t xml:space="preserve">1. </w:t>
      </w:r>
      <w:r w:rsidR="00243ADD">
        <w:t xml:space="preserve">Projektmidler fra kulturpuljen ydes med hjemmel i ”Lov om Kulturministeriets kulturaftaler </w:t>
      </w:r>
      <w:r w:rsidR="00177B3A">
        <w:t xml:space="preserve">med kommuner m.v. </w:t>
      </w:r>
      <w:r w:rsidR="00243ADD">
        <w:t xml:space="preserve">og om regionernes opgaver på kulturområdet” § 2, stk. 3 og § 3a, lov nr. 1104 af 29. december 1999, </w:t>
      </w:r>
      <w:r w:rsidRPr="00DC5FA2">
        <w:t>med efterfølgende ændringer, opsamlet ved LBK nr. 728 af 7. juni 2007, senest ændret ved lov nr. 1681 af 30. december 2024 med ikrafttrædelse pr. 1. januar 2025</w:t>
      </w:r>
      <w:r>
        <w:t>.</w:t>
      </w:r>
      <w:r w:rsidR="00CA4485">
        <w:t xml:space="preserve"> </w:t>
      </w:r>
    </w:p>
    <w:p w14:paraId="0AA78C2F" w14:textId="1AE2C473" w:rsidR="00311F6D" w:rsidRDefault="00311F6D">
      <w:pPr>
        <w:spacing w:after="0" w:line="259" w:lineRule="auto"/>
        <w:ind w:left="0" w:firstLine="0"/>
      </w:pPr>
    </w:p>
    <w:p w14:paraId="58B99275" w14:textId="77777777" w:rsidR="00224377" w:rsidRDefault="00224377" w:rsidP="00224377">
      <w:pPr>
        <w:ind w:firstLine="0"/>
      </w:pPr>
      <w:r w:rsidRPr="0046612D">
        <w:t xml:space="preserve">2. </w:t>
      </w:r>
      <w:r w:rsidR="00243ADD" w:rsidRPr="0046612D">
        <w:t xml:space="preserve">Projektet skal gennemføres i overensstemmelse med det, der er oplyst i ansøgningen </w:t>
      </w:r>
      <w:r w:rsidRPr="0046612D">
        <w:t xml:space="preserve">og de </w:t>
      </w:r>
      <w:r w:rsidR="007D778D" w:rsidRPr="0046612D">
        <w:t xml:space="preserve">eventuelle ændringer, som </w:t>
      </w:r>
      <w:r w:rsidRPr="0046612D">
        <w:t xml:space="preserve">regionen </w:t>
      </w:r>
      <w:r w:rsidR="007D778D" w:rsidRPr="0046612D">
        <w:t>g</w:t>
      </w:r>
      <w:r w:rsidR="00FF199B" w:rsidRPr="0046612D">
        <w:t>odkender</w:t>
      </w:r>
      <w:r w:rsidRPr="0046612D">
        <w:t>.</w:t>
      </w:r>
      <w:r w:rsidR="00243ADD">
        <w:t xml:space="preserve"> </w:t>
      </w:r>
    </w:p>
    <w:p w14:paraId="623472DC" w14:textId="77777777" w:rsidR="00224377" w:rsidRDefault="00224377" w:rsidP="00224377">
      <w:pPr>
        <w:ind w:firstLine="0"/>
      </w:pPr>
    </w:p>
    <w:p w14:paraId="11275264" w14:textId="77777777" w:rsidR="00311F6D" w:rsidRDefault="00224377" w:rsidP="00224377">
      <w:pPr>
        <w:ind w:firstLine="0"/>
      </w:pPr>
      <w:r>
        <w:t xml:space="preserve">3. </w:t>
      </w:r>
      <w:r w:rsidR="00243ADD">
        <w:t xml:space="preserve">Projektets aktiviteter må ikke virke konkurrenceforvridende i forhold til det private erhvervsliv, og der må ikke ydes direkte finansiel støtte til private virksomheder. Projektets aktiviteter må ikke støtte enkeltpersoner. </w:t>
      </w:r>
    </w:p>
    <w:p w14:paraId="2C909275" w14:textId="77777777" w:rsidR="00C9057E" w:rsidRDefault="00C9057E">
      <w:pPr>
        <w:spacing w:after="0" w:line="259" w:lineRule="auto"/>
        <w:ind w:left="0" w:firstLine="0"/>
        <w:rPr>
          <w:b/>
        </w:rPr>
      </w:pPr>
    </w:p>
    <w:p w14:paraId="414F5AF6" w14:textId="77777777" w:rsidR="00B70477" w:rsidRPr="00555D84" w:rsidRDefault="00071D2F" w:rsidP="00B70477">
      <w:pPr>
        <w:ind w:firstLine="0"/>
        <w:rPr>
          <w:b/>
        </w:rPr>
      </w:pPr>
      <w:r>
        <w:rPr>
          <w:b/>
        </w:rPr>
        <w:t xml:space="preserve">B. </w:t>
      </w:r>
      <w:r w:rsidR="00B70477" w:rsidRPr="00555D84">
        <w:rPr>
          <w:b/>
        </w:rPr>
        <w:t xml:space="preserve">Markedsføring  </w:t>
      </w:r>
    </w:p>
    <w:p w14:paraId="1C615BA6" w14:textId="77777777" w:rsidR="00B70477" w:rsidRDefault="00B70477" w:rsidP="00B70477">
      <w:pPr>
        <w:spacing w:after="0" w:line="259" w:lineRule="auto"/>
        <w:ind w:left="0" w:firstLine="0"/>
      </w:pPr>
      <w:r>
        <w:t xml:space="preserve"> </w:t>
      </w:r>
    </w:p>
    <w:p w14:paraId="5E059F55" w14:textId="77777777" w:rsidR="00B70477" w:rsidRDefault="0046612D" w:rsidP="00B70477">
      <w:pPr>
        <w:ind w:left="-5"/>
      </w:pPr>
      <w:r>
        <w:t>4</w:t>
      </w:r>
      <w:r w:rsidR="00B70477">
        <w:t>. Når der informeres om projektet i pressemeddelelser, PR-materialer, på hjemmesider</w:t>
      </w:r>
      <w:r>
        <w:t>, SOME</w:t>
      </w:r>
      <w:r w:rsidR="00B70477">
        <w:t xml:space="preserve"> m.v. skal det fremgå, at Region Syddanmarks kulturpulje har bevilget støtte til projektet.</w:t>
      </w:r>
      <w:r>
        <w:t xml:space="preserve"> </w:t>
      </w:r>
      <w:r w:rsidRPr="009C73DF">
        <w:t>Se regionens hjemmeside for logo mv.</w:t>
      </w:r>
      <w:r>
        <w:t xml:space="preserve"> </w:t>
      </w:r>
    </w:p>
    <w:p w14:paraId="18BE6A48" w14:textId="77777777" w:rsidR="00B70477" w:rsidRDefault="00B70477">
      <w:pPr>
        <w:spacing w:after="0" w:line="259" w:lineRule="auto"/>
        <w:ind w:left="0" w:firstLine="0"/>
        <w:rPr>
          <w:b/>
        </w:rPr>
      </w:pPr>
    </w:p>
    <w:p w14:paraId="5BFFFCEF" w14:textId="77777777" w:rsidR="00311F6D" w:rsidRDefault="00071D2F">
      <w:pPr>
        <w:pStyle w:val="Overskrift1"/>
        <w:ind w:left="-5"/>
      </w:pPr>
      <w:r>
        <w:t xml:space="preserve">C. </w:t>
      </w:r>
      <w:r w:rsidR="00243ADD">
        <w:t xml:space="preserve">Centrale begreber </w:t>
      </w:r>
    </w:p>
    <w:p w14:paraId="0697402F" w14:textId="77777777" w:rsidR="00311F6D" w:rsidRDefault="00243ADD">
      <w:pPr>
        <w:spacing w:after="0" w:line="259" w:lineRule="auto"/>
        <w:ind w:left="0" w:firstLine="0"/>
      </w:pPr>
      <w:r>
        <w:t xml:space="preserve"> </w:t>
      </w:r>
    </w:p>
    <w:p w14:paraId="7385F901" w14:textId="77777777" w:rsidR="00311F6D" w:rsidRDefault="00046AA0">
      <w:pPr>
        <w:ind w:left="-5"/>
      </w:pPr>
      <w:r>
        <w:t>5</w:t>
      </w:r>
      <w:r w:rsidR="00243ADD">
        <w:t xml:space="preserve">. Tilsagnsmodtager modtager og administrerer bevillingen på vegne af det samlede projekt. </w:t>
      </w:r>
    </w:p>
    <w:p w14:paraId="75AE8276" w14:textId="77777777" w:rsidR="00311F6D" w:rsidRDefault="00243ADD">
      <w:pPr>
        <w:spacing w:after="0" w:line="259" w:lineRule="auto"/>
        <w:ind w:left="0" w:firstLine="0"/>
      </w:pPr>
      <w:r>
        <w:rPr>
          <w:b/>
        </w:rPr>
        <w:t xml:space="preserve"> </w:t>
      </w:r>
    </w:p>
    <w:p w14:paraId="42CFE6AC" w14:textId="77777777" w:rsidR="00311F6D" w:rsidRDefault="00046AA0">
      <w:pPr>
        <w:ind w:left="-5"/>
      </w:pPr>
      <w:r>
        <w:t>6</w:t>
      </w:r>
      <w:r w:rsidR="00224377">
        <w:t xml:space="preserve">. </w:t>
      </w:r>
      <w:r w:rsidR="00243ADD">
        <w:t xml:space="preserve">En </w:t>
      </w:r>
      <w:r w:rsidR="00224377" w:rsidRPr="00E94623">
        <w:t>økonomisk partner</w:t>
      </w:r>
      <w:r w:rsidR="00243ADD">
        <w:t xml:space="preserve"> </w:t>
      </w:r>
      <w:r w:rsidR="001E6F32">
        <w:t xml:space="preserve">(også omtalt som projektpartner) </w:t>
      </w:r>
      <w:r w:rsidR="00243ADD">
        <w:t xml:space="preserve">er en juridisk person, der dels afholder udgifter i projektet, og dels har en egeninteresse i og indflydelse på projektets tilrettelæggelse og gennemførelse. En tilsagnsmodtager er pr. definition </w:t>
      </w:r>
      <w:r w:rsidR="00730D9D" w:rsidRPr="00E94623">
        <w:t>økonomisk partner</w:t>
      </w:r>
      <w:r w:rsidR="00243ADD" w:rsidRPr="00E94623">
        <w:t>.</w:t>
      </w:r>
      <w:r w:rsidR="00243ADD">
        <w:rPr>
          <w:b/>
        </w:rPr>
        <w:t xml:space="preserve"> </w:t>
      </w:r>
    </w:p>
    <w:p w14:paraId="3CD12D6D" w14:textId="77777777" w:rsidR="00311F6D" w:rsidRDefault="00243ADD">
      <w:pPr>
        <w:spacing w:after="0" w:line="259" w:lineRule="auto"/>
        <w:ind w:left="0" w:firstLine="0"/>
      </w:pPr>
      <w:r>
        <w:rPr>
          <w:b/>
        </w:rPr>
        <w:t xml:space="preserve"> </w:t>
      </w:r>
    </w:p>
    <w:p w14:paraId="3FC87960" w14:textId="77777777" w:rsidR="00311F6D" w:rsidRDefault="00046AA0">
      <w:pPr>
        <w:ind w:left="-5"/>
      </w:pPr>
      <w:r>
        <w:t>7</w:t>
      </w:r>
      <w:r w:rsidR="00243ADD">
        <w:t xml:space="preserve">. Tilsagnsmodtager og </w:t>
      </w:r>
      <w:r w:rsidR="008B4320" w:rsidRPr="00E94623">
        <w:t>økonomiske partnere</w:t>
      </w:r>
      <w:r w:rsidR="00243ADD" w:rsidRPr="00E94623">
        <w:t xml:space="preserve"> kan købe ekstern konsulentbistand til at </w:t>
      </w:r>
      <w:r w:rsidR="008B4320" w:rsidRPr="00E94623">
        <w:t>planlægge</w:t>
      </w:r>
      <w:r w:rsidR="008B4320">
        <w:t xml:space="preserve"> og/ eller </w:t>
      </w:r>
      <w:r w:rsidR="00243ADD">
        <w:t xml:space="preserve">gennemføre projektaktiviteter under hensyntagen til </w:t>
      </w:r>
      <w:r w:rsidR="008B4320" w:rsidRPr="00F9536E">
        <w:t xml:space="preserve">pkt. </w:t>
      </w:r>
      <w:r w:rsidR="00F9536E" w:rsidRPr="00F9536E">
        <w:t>1</w:t>
      </w:r>
      <w:r w:rsidR="000E542F">
        <w:t>2</w:t>
      </w:r>
      <w:r w:rsidR="008B4320">
        <w:t xml:space="preserve"> </w:t>
      </w:r>
      <w:r w:rsidR="00243ADD">
        <w:t>om forsvarlig økonomisk forvaltning. En ekstern konsulent kan ikke være</w:t>
      </w:r>
      <w:r w:rsidR="008B4320">
        <w:t xml:space="preserve"> </w:t>
      </w:r>
      <w:r w:rsidR="00513A8F" w:rsidRPr="00E94623">
        <w:t>økonomisk partner</w:t>
      </w:r>
      <w:r w:rsidR="00243ADD" w:rsidRPr="00E94623">
        <w:t xml:space="preserve"> eller interesseforbundet med en </w:t>
      </w:r>
      <w:r w:rsidR="008B4320" w:rsidRPr="00E94623">
        <w:t>økonomisk partner</w:t>
      </w:r>
      <w:r w:rsidR="00243ADD" w:rsidRPr="00E94623">
        <w:t>.</w:t>
      </w:r>
      <w:r w:rsidR="00243ADD">
        <w:t xml:space="preserve">  </w:t>
      </w:r>
    </w:p>
    <w:p w14:paraId="08E53C5C" w14:textId="77777777" w:rsidR="00C9057E" w:rsidRDefault="00C9057E">
      <w:pPr>
        <w:spacing w:after="0" w:line="259" w:lineRule="auto"/>
        <w:ind w:left="0" w:firstLine="0"/>
      </w:pPr>
    </w:p>
    <w:p w14:paraId="5D4938C9" w14:textId="77777777" w:rsidR="00071D2F" w:rsidRPr="00FC60AF" w:rsidRDefault="00071D2F" w:rsidP="00071D2F">
      <w:pPr>
        <w:ind w:left="-5"/>
        <w:rPr>
          <w:b/>
        </w:rPr>
      </w:pPr>
      <w:r>
        <w:rPr>
          <w:b/>
        </w:rPr>
        <w:t>D. Støtteberettigelse og generel info</w:t>
      </w:r>
    </w:p>
    <w:p w14:paraId="5D146D08" w14:textId="77777777" w:rsidR="00071D2F" w:rsidRDefault="00071D2F" w:rsidP="00071D2F">
      <w:pPr>
        <w:ind w:left="-5"/>
      </w:pPr>
    </w:p>
    <w:p w14:paraId="73A7A8F7" w14:textId="77777777" w:rsidR="00071D2F" w:rsidRDefault="00046AA0" w:rsidP="00071D2F">
      <w:pPr>
        <w:ind w:left="-5"/>
      </w:pPr>
      <w:r>
        <w:t xml:space="preserve">8. </w:t>
      </w:r>
      <w:r w:rsidR="00071D2F">
        <w:t xml:space="preserve">Projekter kan modtage støtte til </w:t>
      </w:r>
      <w:r w:rsidR="001E6F32">
        <w:t xml:space="preserve">de </w:t>
      </w:r>
      <w:r w:rsidR="00071D2F">
        <w:t>udgiftstyper</w:t>
      </w:r>
      <w:r w:rsidR="001E6F32">
        <w:t xml:space="preserve">, der er nævnt i </w:t>
      </w:r>
      <w:r w:rsidR="00071D2F">
        <w:t xml:space="preserve">budgetskemaet.  </w:t>
      </w:r>
    </w:p>
    <w:p w14:paraId="0209FC80" w14:textId="77777777" w:rsidR="00071D2F" w:rsidRDefault="00071D2F" w:rsidP="00071D2F">
      <w:pPr>
        <w:ind w:left="-5"/>
      </w:pPr>
    </w:p>
    <w:p w14:paraId="54287C36" w14:textId="77777777" w:rsidR="00071D2F" w:rsidRDefault="00046AA0" w:rsidP="00071D2F">
      <w:pPr>
        <w:ind w:left="-5"/>
      </w:pPr>
      <w:r>
        <w:t xml:space="preserve">9. </w:t>
      </w:r>
      <w:r w:rsidR="00071D2F" w:rsidRPr="00FC60AF">
        <w:t>Der kan ikke ydes støtte til udgifter i forbindelse med erhvervelse af anlægsaktiver og varige/ blivende aktiver, der har en restværdi efter endt projektgennemførelse.</w:t>
      </w:r>
      <w:r w:rsidR="00071D2F">
        <w:t xml:space="preserve"> </w:t>
      </w:r>
    </w:p>
    <w:p w14:paraId="303208ED" w14:textId="77777777" w:rsidR="00071D2F" w:rsidRDefault="00071D2F" w:rsidP="00071D2F"/>
    <w:p w14:paraId="0A8D2665" w14:textId="77777777" w:rsidR="00534E84" w:rsidRDefault="00046AA0" w:rsidP="00071D2F">
      <w:r>
        <w:t xml:space="preserve">10. </w:t>
      </w:r>
      <w:r w:rsidR="00071D2F">
        <w:t xml:space="preserve">Projektets </w:t>
      </w:r>
      <w:r w:rsidR="00071D2F" w:rsidRPr="00534E84">
        <w:t>udgifter s</w:t>
      </w:r>
      <w:r w:rsidR="00071D2F">
        <w:t>kal bogføres på særskilte konti</w:t>
      </w:r>
      <w:r w:rsidR="00534E84">
        <w:t xml:space="preserve"> og skal </w:t>
      </w:r>
      <w:r w:rsidR="00071D2F">
        <w:t xml:space="preserve">opgøres netto. </w:t>
      </w:r>
    </w:p>
    <w:p w14:paraId="6406B04E" w14:textId="77777777" w:rsidR="007277D7" w:rsidRDefault="007277D7" w:rsidP="00071D2F"/>
    <w:p w14:paraId="6FA68257" w14:textId="77777777" w:rsidR="007277D7" w:rsidRDefault="007277D7" w:rsidP="00071D2F">
      <w:r>
        <w:lastRenderedPageBreak/>
        <w:t>11. Der kan medtages udgifter fra datoen for ansøgningsfrist til kulturpuljen og indtil den i tilsagnet oplyste projektperiodes udløb.</w:t>
      </w:r>
    </w:p>
    <w:p w14:paraId="61E333EC" w14:textId="77777777" w:rsidR="00534E84" w:rsidRDefault="00534E84" w:rsidP="00071D2F"/>
    <w:p w14:paraId="644BC95C" w14:textId="77777777" w:rsidR="00071D2F" w:rsidRDefault="00FC0541">
      <w:pPr>
        <w:pStyle w:val="Overskrift1"/>
        <w:ind w:left="-5"/>
      </w:pPr>
      <w:r>
        <w:t xml:space="preserve">E. </w:t>
      </w:r>
      <w:r w:rsidR="00071D2F">
        <w:t>Forsvarlig økonomisk forvaltning</w:t>
      </w:r>
    </w:p>
    <w:p w14:paraId="4A78CC73" w14:textId="77777777" w:rsidR="00071D2F" w:rsidRDefault="00071D2F">
      <w:pPr>
        <w:pStyle w:val="Overskrift1"/>
        <w:ind w:left="-5"/>
      </w:pPr>
    </w:p>
    <w:p w14:paraId="1748458D" w14:textId="77777777" w:rsidR="00071D2F" w:rsidRPr="00071D2F" w:rsidRDefault="00046AA0" w:rsidP="00071D2F">
      <w:r>
        <w:t>1</w:t>
      </w:r>
      <w:r w:rsidR="000E542F">
        <w:t>2</w:t>
      </w:r>
      <w:r>
        <w:t xml:space="preserve">. </w:t>
      </w:r>
      <w:r w:rsidR="00071D2F">
        <w:t xml:space="preserve">Tilsagnsmodtager og </w:t>
      </w:r>
      <w:r w:rsidR="00071D2F" w:rsidRPr="00071D2F">
        <w:t>økonomiske partnere</w:t>
      </w:r>
      <w:r w:rsidR="00071D2F">
        <w:t xml:space="preserve"> har pligt til at udvise forsvarlig økonomisk forvaltning. For at dokumentere dette skal projektet og samarbejdspartnere ved køb af eksterne </w:t>
      </w:r>
      <w:r w:rsidR="00071D2F" w:rsidRPr="00FC0541">
        <w:t>konsulentydelser, varer, tjenester mv.</w:t>
      </w:r>
      <w:r w:rsidR="00071D2F">
        <w:t xml:space="preserve"> til en værdi på kr. 50.000 eller derover eksklusiv moms gennemføre markedsafsøgning. Dette kan f.eks. gøres ved at indhente tre uafhængige tilbud. Disse tilbud skal opbevares i projektet. </w:t>
      </w:r>
      <w:r w:rsidR="00C56B8F">
        <w:t xml:space="preserve">Regionen kan vejlede projekter herom på forespørgsel. </w:t>
      </w:r>
      <w:r w:rsidR="00071D2F">
        <w:t>Gældende EU-regler og dansk lovgivning vedrørende udbud skal endvidere overholdes.</w:t>
      </w:r>
    </w:p>
    <w:p w14:paraId="4AA0E9AB" w14:textId="77777777" w:rsidR="00C9057E" w:rsidRPr="00C9057E" w:rsidRDefault="00C9057E" w:rsidP="00C9057E"/>
    <w:p w14:paraId="1A312ED9" w14:textId="77777777" w:rsidR="00311F6D" w:rsidRDefault="00071D2F">
      <w:pPr>
        <w:pStyle w:val="Overskrift1"/>
        <w:ind w:left="-5"/>
      </w:pPr>
      <w:r>
        <w:t xml:space="preserve">F. </w:t>
      </w:r>
      <w:r w:rsidR="00243ADD">
        <w:t>Budget</w:t>
      </w:r>
      <w:r>
        <w:t>, regnskab og revision</w:t>
      </w:r>
    </w:p>
    <w:p w14:paraId="6BDEF99F" w14:textId="77777777" w:rsidR="00311F6D" w:rsidRDefault="00243ADD">
      <w:pPr>
        <w:spacing w:after="0" w:line="259" w:lineRule="auto"/>
        <w:ind w:left="0" w:firstLine="0"/>
      </w:pPr>
      <w:r>
        <w:t xml:space="preserve"> </w:t>
      </w:r>
    </w:p>
    <w:p w14:paraId="641B2AD7" w14:textId="77777777" w:rsidR="00311F6D" w:rsidRPr="00376823" w:rsidRDefault="00046AA0">
      <w:pPr>
        <w:ind w:left="-5"/>
      </w:pPr>
      <w:r>
        <w:t>1</w:t>
      </w:r>
      <w:r w:rsidR="000E542F">
        <w:t>3</w:t>
      </w:r>
      <w:r w:rsidR="00243ADD" w:rsidRPr="00376823">
        <w:t xml:space="preserve">. Tilskuddet kan kun anvendes til projektrelevante </w:t>
      </w:r>
      <w:r w:rsidR="00B86D62">
        <w:t>udgifter</w:t>
      </w:r>
      <w:r w:rsidR="00243ADD" w:rsidRPr="00376823">
        <w:t>, der er afholdt og betalt i den godkendte projektperiode</w:t>
      </w:r>
      <w:r w:rsidR="00584EC8" w:rsidRPr="00376823">
        <w:t>, dog gælder dette ikke for udgifter til revision.</w:t>
      </w:r>
      <w:r w:rsidR="00243ADD" w:rsidRPr="00376823">
        <w:t xml:space="preserve"> Udgifterne skal være afholdt i overensstemmelse med projektbeskrivelsen og det godkendte projektbudget. </w:t>
      </w:r>
    </w:p>
    <w:p w14:paraId="01477178" w14:textId="77777777" w:rsidR="00311F6D" w:rsidRPr="00376823" w:rsidRDefault="00243ADD">
      <w:pPr>
        <w:spacing w:after="0" w:line="259" w:lineRule="auto"/>
        <w:ind w:left="0" w:firstLine="0"/>
      </w:pPr>
      <w:r w:rsidRPr="00376823">
        <w:t xml:space="preserve"> </w:t>
      </w:r>
    </w:p>
    <w:p w14:paraId="2CD8C9A2" w14:textId="77777777" w:rsidR="00311F6D" w:rsidRPr="00376823" w:rsidRDefault="00046AA0" w:rsidP="002A2D59">
      <w:pPr>
        <w:ind w:left="-5"/>
      </w:pPr>
      <w:r>
        <w:t>1</w:t>
      </w:r>
      <w:r w:rsidR="000E542F">
        <w:t>4</w:t>
      </w:r>
      <w:r w:rsidR="00243ADD" w:rsidRPr="00376823">
        <w:t xml:space="preserve">. Omdisponeringer på </w:t>
      </w:r>
      <w:r w:rsidR="00A428FA" w:rsidRPr="00376823">
        <w:t xml:space="preserve">mere </w:t>
      </w:r>
      <w:r w:rsidR="00243ADD" w:rsidRPr="00376823">
        <w:t xml:space="preserve">end 10% på en godkendt udgiftspost </w:t>
      </w:r>
      <w:r w:rsidR="006C0D16">
        <w:t xml:space="preserve">på </w:t>
      </w:r>
      <w:r w:rsidR="00243ADD" w:rsidRPr="00376823">
        <w:t xml:space="preserve">kr. 50.000 </w:t>
      </w:r>
      <w:r w:rsidR="006C0D16">
        <w:t xml:space="preserve">eller derover, </w:t>
      </w:r>
      <w:r w:rsidR="00243ADD" w:rsidRPr="00376823">
        <w:t xml:space="preserve">kræver </w:t>
      </w:r>
      <w:r w:rsidR="00DB7887" w:rsidRPr="00376823">
        <w:t>forhåndsgodkendelse fra r</w:t>
      </w:r>
      <w:r w:rsidR="00243ADD" w:rsidRPr="00376823">
        <w:t xml:space="preserve">egionen. </w:t>
      </w:r>
    </w:p>
    <w:p w14:paraId="13BC18CF" w14:textId="77777777" w:rsidR="00311F6D" w:rsidRPr="00376823" w:rsidRDefault="00311F6D">
      <w:pPr>
        <w:spacing w:after="0" w:line="259" w:lineRule="auto"/>
        <w:ind w:left="0" w:firstLine="0"/>
      </w:pPr>
    </w:p>
    <w:p w14:paraId="32106AB8" w14:textId="77777777" w:rsidR="00B66487" w:rsidRDefault="00046AA0">
      <w:pPr>
        <w:ind w:left="-5"/>
      </w:pPr>
      <w:r>
        <w:t>1</w:t>
      </w:r>
      <w:r w:rsidR="000E542F">
        <w:t>5</w:t>
      </w:r>
      <w:r>
        <w:t xml:space="preserve">. </w:t>
      </w:r>
      <w:r w:rsidR="00B86D62">
        <w:t xml:space="preserve">Nye </w:t>
      </w:r>
      <w:r w:rsidR="00243ADD" w:rsidRPr="00376823">
        <w:t>budgetposter, der ikke på forhånd er godkendt af</w:t>
      </w:r>
      <w:r w:rsidR="00DB7887" w:rsidRPr="00376823">
        <w:t xml:space="preserve"> r</w:t>
      </w:r>
      <w:r w:rsidR="00243ADD" w:rsidRPr="00376823">
        <w:t xml:space="preserve">egionen, </w:t>
      </w:r>
      <w:r w:rsidR="00CD6935">
        <w:t>er ikke støtteberettigede</w:t>
      </w:r>
      <w:r w:rsidR="00B86D62">
        <w:t xml:space="preserve"> og må ikke tilføjes regnskabet.</w:t>
      </w:r>
      <w:r w:rsidR="002A2D59">
        <w:t xml:space="preserve"> </w:t>
      </w:r>
    </w:p>
    <w:p w14:paraId="3ADAE8CD" w14:textId="77777777" w:rsidR="00B66487" w:rsidRDefault="00B66487">
      <w:pPr>
        <w:ind w:left="-5"/>
      </w:pPr>
    </w:p>
    <w:p w14:paraId="7B21DB65" w14:textId="77777777" w:rsidR="00311F6D" w:rsidRDefault="00046AA0" w:rsidP="002034B5">
      <w:r>
        <w:t>1</w:t>
      </w:r>
      <w:r w:rsidR="000E542F">
        <w:t>6</w:t>
      </w:r>
      <w:r w:rsidR="00DB7887">
        <w:t xml:space="preserve">. </w:t>
      </w:r>
      <w:r w:rsidR="00243ADD">
        <w:t xml:space="preserve">Regnskaberne skal opdeles på samme udgiftsposter som i det budget, der ligger til grund for tilsagnet. </w:t>
      </w:r>
      <w:r w:rsidR="00DB7887" w:rsidRPr="00B56239">
        <w:t>Der skal aflægges regnskab for de faktisk afholdte udgifter uanset, om de enkelte udgifter overstiger det budgetterede beløb i budgetlinjerne.</w:t>
      </w:r>
      <w:r w:rsidR="00DB7887">
        <w:t xml:space="preserve"> </w:t>
      </w:r>
      <w:r w:rsidR="002034B5" w:rsidRPr="00376823">
        <w:t>Overskridelser af den samlede budgetramme</w:t>
      </w:r>
      <w:r w:rsidR="002034B5">
        <w:t xml:space="preserve"> er ikke støtteberettiget.</w:t>
      </w:r>
    </w:p>
    <w:p w14:paraId="5CEAAED2" w14:textId="77777777" w:rsidR="002034B5" w:rsidRDefault="002034B5" w:rsidP="002034B5"/>
    <w:p w14:paraId="32419551" w14:textId="77777777" w:rsidR="00D807CF" w:rsidRDefault="00046AA0" w:rsidP="00D807CF">
      <w:r>
        <w:t>1</w:t>
      </w:r>
      <w:r w:rsidR="000E542F">
        <w:t>7</w:t>
      </w:r>
      <w:r w:rsidR="00D807CF">
        <w:t xml:space="preserve">. Regnskaber fra projektets eventuelle samarbejdspartnere skal dokumenteres til tilsagnsmodtager, der er ansvarlig for at udarbejde et fælles konsolideret regnskab. </w:t>
      </w:r>
      <w:r w:rsidR="00D807CF" w:rsidRPr="00046AA0">
        <w:t xml:space="preserve">Projektets </w:t>
      </w:r>
      <w:r w:rsidR="006C0D16">
        <w:t xml:space="preserve">øvrige </w:t>
      </w:r>
      <w:r w:rsidR="00D807CF" w:rsidRPr="00046AA0">
        <w:t>økonomiske partnere skal på forespørgsel fra tilsagnsmodtager overlevere regnskab og dokumentation</w:t>
      </w:r>
      <w:r w:rsidR="006C0D16">
        <w:t xml:space="preserve"> til tilsagnsmodtager</w:t>
      </w:r>
      <w:r w:rsidR="00D807CF" w:rsidRPr="00046AA0">
        <w:t>.</w:t>
      </w:r>
      <w:r w:rsidR="00D807CF">
        <w:t xml:space="preserve"> </w:t>
      </w:r>
    </w:p>
    <w:p w14:paraId="190A14E7" w14:textId="77777777" w:rsidR="00FC60AF" w:rsidRDefault="00FC60AF">
      <w:pPr>
        <w:spacing w:after="0" w:line="259" w:lineRule="auto"/>
        <w:ind w:left="0" w:firstLine="0"/>
      </w:pPr>
    </w:p>
    <w:p w14:paraId="32D0988B" w14:textId="77777777" w:rsidR="00071D2F" w:rsidRDefault="00214CA6" w:rsidP="00071D2F">
      <w:pPr>
        <w:spacing w:after="0" w:line="259" w:lineRule="auto"/>
        <w:ind w:left="0" w:firstLine="0"/>
      </w:pPr>
      <w:r>
        <w:t>1</w:t>
      </w:r>
      <w:r w:rsidR="000E542F">
        <w:t>8</w:t>
      </w:r>
      <w:r>
        <w:t>. Slutr</w:t>
      </w:r>
      <w:r w:rsidR="00FC60AF">
        <w:t xml:space="preserve">egnskabet skal attesteres, underskrives og dateres af projektets projekt- og regnskabsansvarlige medarbejder. </w:t>
      </w:r>
      <w:r w:rsidRPr="00210F3D">
        <w:t>Slut</w:t>
      </w:r>
      <w:r w:rsidR="00071D2F" w:rsidRPr="00210F3D">
        <w:t xml:space="preserve">regnskab skal </w:t>
      </w:r>
      <w:r w:rsidRPr="00210F3D">
        <w:t xml:space="preserve">endvidere </w:t>
      </w:r>
      <w:r w:rsidR="00071D2F" w:rsidRPr="00210F3D">
        <w:t>revideres og attesteres af en registreret eller statsautoriseret revisor efter den revisionsinstruks, der er vedlagt tilsagns</w:t>
      </w:r>
      <w:r w:rsidR="00B56239" w:rsidRPr="00210F3D">
        <w:t>kontrakten</w:t>
      </w:r>
      <w:r w:rsidR="00071D2F" w:rsidRPr="00210F3D">
        <w:t>. Revisionserklæring skal udarbejdes således, at projektets samlede godkendte støtteberettigede udgifter fremgår.</w:t>
      </w:r>
      <w:r w:rsidR="00071D2F">
        <w:t xml:space="preserve"> </w:t>
      </w:r>
      <w:r>
        <w:t xml:space="preserve">Denne bestemmelse gælder også projekter, der aflægger perioderegnskaber jf. pkt. </w:t>
      </w:r>
      <w:r w:rsidR="00210F3D" w:rsidRPr="005F07F6">
        <w:t>3</w:t>
      </w:r>
      <w:r w:rsidR="005F07F6" w:rsidRPr="005F07F6">
        <w:t>1</w:t>
      </w:r>
      <w:r w:rsidR="00210F3D" w:rsidRPr="005F07F6">
        <w:t>.</w:t>
      </w:r>
    </w:p>
    <w:p w14:paraId="0778CFEF" w14:textId="77777777" w:rsidR="00C9057E" w:rsidRDefault="00C9057E" w:rsidP="00071D2F">
      <w:pPr>
        <w:spacing w:after="0" w:line="259" w:lineRule="auto"/>
        <w:ind w:left="0" w:firstLine="0"/>
      </w:pPr>
    </w:p>
    <w:p w14:paraId="40CDC995" w14:textId="77777777" w:rsidR="00D807CF" w:rsidRPr="00D807CF" w:rsidRDefault="00071D2F">
      <w:pPr>
        <w:spacing w:after="0" w:line="259" w:lineRule="auto"/>
        <w:ind w:left="0" w:firstLine="0"/>
        <w:rPr>
          <w:b/>
        </w:rPr>
      </w:pPr>
      <w:r>
        <w:rPr>
          <w:b/>
        </w:rPr>
        <w:t xml:space="preserve">G. </w:t>
      </w:r>
      <w:r w:rsidR="00D807CF" w:rsidRPr="00D807CF">
        <w:rPr>
          <w:b/>
        </w:rPr>
        <w:t>Lønudgifter</w:t>
      </w:r>
      <w:r w:rsidR="00D807CF">
        <w:rPr>
          <w:b/>
        </w:rPr>
        <w:t xml:space="preserve"> og timeregistreringer</w:t>
      </w:r>
    </w:p>
    <w:p w14:paraId="31BB3717" w14:textId="77777777" w:rsidR="00D807CF" w:rsidRDefault="00D807CF">
      <w:pPr>
        <w:spacing w:after="0" w:line="259" w:lineRule="auto"/>
        <w:ind w:left="0" w:firstLine="0"/>
      </w:pPr>
    </w:p>
    <w:p w14:paraId="763D3EA6" w14:textId="77777777" w:rsidR="00FA62B2" w:rsidRDefault="00D807CF" w:rsidP="00D807CF">
      <w:r>
        <w:t>1</w:t>
      </w:r>
      <w:r w:rsidR="000E542F">
        <w:t>9</w:t>
      </w:r>
      <w:r>
        <w:t xml:space="preserve">. Løn til </w:t>
      </w:r>
      <w:r w:rsidRPr="00FA62B2">
        <w:t>medarbejdere ansat hos økonomiske partnere</w:t>
      </w:r>
      <w:r>
        <w:t xml:space="preserve"> på projektet skal beregnes som faktisk løn. Lønudgifter kan maksimalt beregnes som den faktiske timeløn ganget med det antal timer, der er timeregistreret på projektet. </w:t>
      </w:r>
    </w:p>
    <w:p w14:paraId="26996995" w14:textId="77777777" w:rsidR="00FA62B2" w:rsidRDefault="00FA62B2" w:rsidP="00D807CF"/>
    <w:p w14:paraId="66743598" w14:textId="77777777" w:rsidR="00D807CF" w:rsidRDefault="000E542F" w:rsidP="00D807CF">
      <w:r>
        <w:lastRenderedPageBreak/>
        <w:t>20</w:t>
      </w:r>
      <w:r w:rsidR="00FA62B2">
        <w:t xml:space="preserve">. </w:t>
      </w:r>
      <w:r w:rsidR="00D807CF">
        <w:t xml:space="preserve">Bruttolønnen fremgår af lønsedlen og omfatter ferieberettiget løn, arbejdsgiverbetalte udgifter til pension, egen betalt pension (hvis den indgår i grundlønnen og er ferieberettiget), ATP og overenskomstmæssige tillæg. </w:t>
      </w:r>
    </w:p>
    <w:p w14:paraId="1338F877" w14:textId="77777777" w:rsidR="00D807CF" w:rsidRDefault="00D807CF" w:rsidP="00D807CF"/>
    <w:p w14:paraId="0BA0A475" w14:textId="77777777" w:rsidR="003C45E3" w:rsidRPr="00210F3D" w:rsidRDefault="00692538" w:rsidP="00D807CF">
      <w:r w:rsidRPr="00210F3D">
        <w:t>2</w:t>
      </w:r>
      <w:r w:rsidR="000E542F">
        <w:t>1</w:t>
      </w:r>
      <w:r w:rsidR="00FA62B2" w:rsidRPr="00210F3D">
        <w:t xml:space="preserve">. </w:t>
      </w:r>
      <w:r w:rsidR="00D807CF" w:rsidRPr="00210F3D">
        <w:t>Er en medarbejder ansat til alene at arbejde med projektet på hel- eller deltid, indgår den fulde bruttoløn</w:t>
      </w:r>
      <w:r w:rsidR="00B170B9">
        <w:t xml:space="preserve"> jf. pkt. </w:t>
      </w:r>
      <w:r w:rsidR="000E542F">
        <w:t>20</w:t>
      </w:r>
      <w:r w:rsidR="00D807CF" w:rsidRPr="00210F3D">
        <w:t xml:space="preserve">. </w:t>
      </w:r>
    </w:p>
    <w:p w14:paraId="2CD1CAF6" w14:textId="77777777" w:rsidR="003C45E3" w:rsidRPr="00210F3D" w:rsidRDefault="003C45E3" w:rsidP="00D807CF"/>
    <w:p w14:paraId="07640A86" w14:textId="77777777" w:rsidR="00D807CF" w:rsidRDefault="00692538" w:rsidP="00D807CF">
      <w:r w:rsidRPr="00210F3D">
        <w:t>2</w:t>
      </w:r>
      <w:r w:rsidR="000E542F">
        <w:t>2</w:t>
      </w:r>
      <w:r w:rsidR="003C45E3" w:rsidRPr="00210F3D">
        <w:t xml:space="preserve">. Ved beregning af </w:t>
      </w:r>
      <w:r w:rsidR="00D807CF" w:rsidRPr="00210F3D">
        <w:t>timelønnen for månedslønnede fuldtidsansatte</w:t>
      </w:r>
      <w:r w:rsidR="003C45E3" w:rsidRPr="00210F3D">
        <w:t>, som ikke alene arbejder på projektet, beregnes timelønnen</w:t>
      </w:r>
      <w:r w:rsidR="00D807CF" w:rsidRPr="00210F3D">
        <w:t xml:space="preserve"> som den faktiske bruttoårsløn divideret med 1628</w:t>
      </w:r>
      <w:r w:rsidR="00CD6935">
        <w:t xml:space="preserve"> (årsnorm)</w:t>
      </w:r>
      <w:r w:rsidR="00D807CF" w:rsidRPr="00210F3D">
        <w:t xml:space="preserve">. </w:t>
      </w:r>
      <w:r w:rsidR="003C45E3" w:rsidRPr="00210F3D">
        <w:t>I forhold til deltidsansatte månedslønnede beregnes timelønnen som den faktiske bruttoårsløn divideret med ansættelsesnormen jf. 1628.</w:t>
      </w:r>
      <w:r w:rsidR="003C45E3">
        <w:t xml:space="preserve"> </w:t>
      </w:r>
    </w:p>
    <w:p w14:paraId="23F47147" w14:textId="77777777" w:rsidR="00D807CF" w:rsidRDefault="00D807CF" w:rsidP="00D807CF">
      <w:pPr>
        <w:spacing w:after="0" w:line="259" w:lineRule="auto"/>
        <w:ind w:left="0" w:firstLine="0"/>
      </w:pPr>
    </w:p>
    <w:p w14:paraId="73AA65EA" w14:textId="77777777" w:rsidR="00D807CF" w:rsidRDefault="00692538" w:rsidP="008769AC">
      <w:r>
        <w:t>2</w:t>
      </w:r>
      <w:r w:rsidR="000E542F">
        <w:t>3</w:t>
      </w:r>
      <w:r w:rsidR="00D807CF" w:rsidRPr="00D273E8">
        <w:t>. Medarbejdere på projektet ansat hos økonomiske partnere skal løbende udarbejde et timeregnskab, som viser timeforbrug på projektaktiviteter.</w:t>
      </w:r>
      <w:r w:rsidR="00D807CF">
        <w:t xml:space="preserve"> Opgørelsen for perioden skal godkendes, </w:t>
      </w:r>
      <w:r w:rsidR="00D807CF" w:rsidRPr="003C45E3">
        <w:t>dateres</w:t>
      </w:r>
      <w:r w:rsidR="00D807CF">
        <w:t xml:space="preserve"> og underskrives af medarbejderen samt medarbejderens chef. </w:t>
      </w:r>
      <w:r w:rsidR="003C45E3">
        <w:t xml:space="preserve">Der </w:t>
      </w:r>
      <w:r w:rsidR="00CD6935">
        <w:t xml:space="preserve">kan evt. anvendes </w:t>
      </w:r>
      <w:r w:rsidR="00397138">
        <w:t xml:space="preserve">et </w:t>
      </w:r>
      <w:r w:rsidR="00CD6935">
        <w:t>timeregistreringsskema</w:t>
      </w:r>
      <w:r w:rsidR="00397138">
        <w:t>,</w:t>
      </w:r>
      <w:r w:rsidR="00CD6935">
        <w:t xml:space="preserve"> der er i</w:t>
      </w:r>
      <w:r w:rsidR="00B170B9">
        <w:t xml:space="preserve"> en </w:t>
      </w:r>
      <w:r w:rsidR="003C45E3">
        <w:t>fane under bu</w:t>
      </w:r>
      <w:r w:rsidR="00B170B9">
        <w:t>dget- og regnskabsskema.</w:t>
      </w:r>
      <w:r w:rsidR="00D807CF">
        <w:t xml:space="preserve"> Samtlige timer anvendt på projektet skal dokumenteres på timeregistreringsskema. </w:t>
      </w:r>
    </w:p>
    <w:p w14:paraId="6B14B9E4" w14:textId="77777777" w:rsidR="003627C7" w:rsidRDefault="003627C7">
      <w:pPr>
        <w:spacing w:after="0" w:line="259" w:lineRule="auto"/>
        <w:ind w:left="0" w:firstLine="0"/>
      </w:pPr>
    </w:p>
    <w:p w14:paraId="152C51A6" w14:textId="77777777" w:rsidR="003627C7" w:rsidRPr="00967778" w:rsidRDefault="002471DE">
      <w:pPr>
        <w:spacing w:after="0" w:line="259" w:lineRule="auto"/>
        <w:ind w:left="0" w:firstLine="0"/>
      </w:pPr>
      <w:r w:rsidRPr="00967778">
        <w:t xml:space="preserve">24. </w:t>
      </w:r>
      <w:r w:rsidR="006038EB" w:rsidRPr="00967778">
        <w:t>M</w:t>
      </w:r>
      <w:r w:rsidRPr="00967778">
        <w:t>edarbejdere kan som alternativ til timeregistrering tilknyttes projektet via et tillæg til en eksisterende ansættelsesaftale. Når der udarbejdes et tillæg til en gældende ansættelsesaftale, skal forholdet mellem de angivne projektrelevante timer og omfanget af projektopgaver være plausibelt.</w:t>
      </w:r>
      <w:r w:rsidR="00ED4602" w:rsidRPr="00967778">
        <w:t xml:space="preserve"> Lønnen beregnes jf. pkt. 20. Der er ikke krav om timeregistrering.</w:t>
      </w:r>
    </w:p>
    <w:p w14:paraId="6044FD7B" w14:textId="77777777" w:rsidR="002471DE" w:rsidRPr="00967778" w:rsidRDefault="002471DE">
      <w:pPr>
        <w:spacing w:after="0" w:line="259" w:lineRule="auto"/>
        <w:ind w:left="0" w:firstLine="0"/>
      </w:pPr>
    </w:p>
    <w:p w14:paraId="51BD5005" w14:textId="77777777" w:rsidR="002471DE" w:rsidRPr="00967778" w:rsidRDefault="002471DE">
      <w:pPr>
        <w:spacing w:after="0" w:line="259" w:lineRule="auto"/>
        <w:ind w:left="0" w:firstLine="0"/>
      </w:pPr>
      <w:r w:rsidRPr="00967778">
        <w:t>Ansættelsesaftalen eller tillægget skal mindst indeholde:</w:t>
      </w:r>
    </w:p>
    <w:p w14:paraId="66B39EB7" w14:textId="77777777" w:rsidR="002471DE" w:rsidRPr="00967778" w:rsidRDefault="002471DE" w:rsidP="002471DE">
      <w:pPr>
        <w:pStyle w:val="Listeafsnit"/>
        <w:numPr>
          <w:ilvl w:val="0"/>
          <w:numId w:val="13"/>
        </w:numPr>
        <w:spacing w:line="259" w:lineRule="auto"/>
      </w:pPr>
      <w:r w:rsidRPr="00967778">
        <w:t>faktisk forventede anvendte projektrelevante timer i projektet</w:t>
      </w:r>
      <w:r w:rsidR="00D81E4E" w:rsidRPr="00967778">
        <w:t xml:space="preserve"> (angives i timer og procent)</w:t>
      </w:r>
      <w:r w:rsidRPr="00967778">
        <w:t>,</w:t>
      </w:r>
    </w:p>
    <w:p w14:paraId="13DCB696" w14:textId="77777777" w:rsidR="002471DE" w:rsidRPr="00967778" w:rsidRDefault="002471DE" w:rsidP="002471DE">
      <w:pPr>
        <w:pStyle w:val="Listeafsnit"/>
        <w:numPr>
          <w:ilvl w:val="0"/>
          <w:numId w:val="13"/>
        </w:numPr>
        <w:spacing w:line="259" w:lineRule="auto"/>
      </w:pPr>
      <w:r w:rsidRPr="00967778">
        <w:t>detaljeret og præcis beskrivelse af de projektrelevante opgaver,</w:t>
      </w:r>
    </w:p>
    <w:p w14:paraId="155565BF" w14:textId="77777777" w:rsidR="002471DE" w:rsidRPr="00967778" w:rsidRDefault="002471DE" w:rsidP="002471DE">
      <w:pPr>
        <w:pStyle w:val="Listeafsnit"/>
        <w:numPr>
          <w:ilvl w:val="0"/>
          <w:numId w:val="13"/>
        </w:numPr>
        <w:spacing w:line="259" w:lineRule="auto"/>
      </w:pPr>
      <w:r w:rsidRPr="00967778">
        <w:t>arbejdsgiverens og projektmedarbejderens datering og fysiske underskrift eller elektronisk godkendelse.</w:t>
      </w:r>
    </w:p>
    <w:p w14:paraId="082D0E48" w14:textId="77777777" w:rsidR="002471DE" w:rsidRDefault="002471DE">
      <w:pPr>
        <w:spacing w:after="0" w:line="259" w:lineRule="auto"/>
        <w:ind w:left="0" w:firstLine="0"/>
      </w:pPr>
    </w:p>
    <w:p w14:paraId="438994FB" w14:textId="77777777" w:rsidR="00311F6D" w:rsidRDefault="00071D2F">
      <w:pPr>
        <w:pStyle w:val="Overskrift1"/>
        <w:ind w:left="-5"/>
      </w:pPr>
      <w:r>
        <w:t xml:space="preserve">H. </w:t>
      </w:r>
      <w:r w:rsidR="00243ADD">
        <w:t xml:space="preserve">Udbetaling af tilskud </w:t>
      </w:r>
    </w:p>
    <w:p w14:paraId="10253D33" w14:textId="77777777" w:rsidR="00311F6D" w:rsidRDefault="00243ADD">
      <w:pPr>
        <w:spacing w:after="0" w:line="259" w:lineRule="auto"/>
        <w:ind w:left="0" w:firstLine="0"/>
      </w:pPr>
      <w:r>
        <w:t xml:space="preserve"> </w:t>
      </w:r>
    </w:p>
    <w:p w14:paraId="7FA98319" w14:textId="77777777" w:rsidR="007727AC" w:rsidRPr="00FC60AF" w:rsidRDefault="00692538">
      <w:pPr>
        <w:ind w:left="-5"/>
      </w:pPr>
      <w:r>
        <w:t>2</w:t>
      </w:r>
      <w:r w:rsidR="000E542F">
        <w:t>5</w:t>
      </w:r>
      <w:r w:rsidR="00243ADD" w:rsidRPr="00FC60AF">
        <w:t xml:space="preserve">. </w:t>
      </w:r>
      <w:r w:rsidR="0038752D" w:rsidRPr="00FC60AF">
        <w:t xml:space="preserve">Projekter kan modtage 80% af det bevilgede </w:t>
      </w:r>
      <w:r w:rsidR="0048230A">
        <w:t>tilskud i forskud</w:t>
      </w:r>
      <w:r w:rsidR="0038752D" w:rsidRPr="00FC60AF">
        <w:t>, dog maksimalt kr. 500.000, når regionen har modtaget den accepterede tilsagnsskrivelse</w:t>
      </w:r>
      <w:r w:rsidR="009675BD" w:rsidRPr="00FC60AF">
        <w:t xml:space="preserve"> og </w:t>
      </w:r>
      <w:r w:rsidR="0038752D" w:rsidRPr="00FC60AF">
        <w:t xml:space="preserve">dokumentation for, at eventuelle </w:t>
      </w:r>
      <w:r w:rsidR="009675BD" w:rsidRPr="00FC60AF">
        <w:t>bevillings</w:t>
      </w:r>
      <w:r w:rsidR="0038752D" w:rsidRPr="00FC60AF">
        <w:t xml:space="preserve">vilkår i tilsagnsskrivelsen er opfyldt. </w:t>
      </w:r>
    </w:p>
    <w:p w14:paraId="2517516A" w14:textId="77777777" w:rsidR="007727AC" w:rsidRPr="00FC60AF" w:rsidRDefault="007727AC">
      <w:pPr>
        <w:ind w:left="-5"/>
      </w:pPr>
    </w:p>
    <w:p w14:paraId="0A9B28C0" w14:textId="77777777" w:rsidR="009675BD" w:rsidRPr="00FC60AF" w:rsidRDefault="00692538">
      <w:pPr>
        <w:ind w:left="-5"/>
      </w:pPr>
      <w:r>
        <w:t>2</w:t>
      </w:r>
      <w:r w:rsidR="000E542F">
        <w:t>6</w:t>
      </w:r>
      <w:r w:rsidR="00B555DA" w:rsidRPr="00FC60AF">
        <w:t xml:space="preserve">. </w:t>
      </w:r>
      <w:r w:rsidR="007727AC" w:rsidRPr="00FC60AF">
        <w:t>Den sidste del af tilskuddet udbetales først, når proj</w:t>
      </w:r>
      <w:r w:rsidR="00B555DA" w:rsidRPr="00FC60AF">
        <w:t>ektet er afsluttet, og der fore</w:t>
      </w:r>
      <w:r w:rsidR="007727AC" w:rsidRPr="00FC60AF">
        <w:t xml:space="preserve">ligger </w:t>
      </w:r>
      <w:r w:rsidR="009675BD" w:rsidRPr="00FC60AF">
        <w:t xml:space="preserve">en faglig afrapportering/ slutrapport samt </w:t>
      </w:r>
      <w:r w:rsidR="007727AC" w:rsidRPr="00FC60AF">
        <w:t>et underskrevet, sam</w:t>
      </w:r>
      <w:r w:rsidR="009675BD" w:rsidRPr="00FC60AF">
        <w:t>let, afsluttende regnskab, som r</w:t>
      </w:r>
      <w:r w:rsidR="007727AC" w:rsidRPr="00FC60AF">
        <w:t>egionen har godkendt. Regnskabet skal være vedlagt en revisorpåtegning</w:t>
      </w:r>
      <w:r w:rsidR="009675BD" w:rsidRPr="00FC60AF">
        <w:t>.</w:t>
      </w:r>
      <w:r w:rsidR="004005B0">
        <w:t xml:space="preserve"> </w:t>
      </w:r>
      <w:r w:rsidR="004005B0" w:rsidRPr="00396E79">
        <w:t xml:space="preserve">Der kan i tilsagnsvilkår </w:t>
      </w:r>
      <w:r w:rsidR="00970C92">
        <w:t xml:space="preserve">i særlige tilfælde </w:t>
      </w:r>
      <w:r w:rsidR="004005B0" w:rsidRPr="00396E79">
        <w:t>aftales andre udbetalingskad</w:t>
      </w:r>
      <w:r w:rsidR="00970C92">
        <w:t>e</w:t>
      </w:r>
      <w:r w:rsidR="004005B0" w:rsidRPr="00396E79">
        <w:t>ncer.</w:t>
      </w:r>
    </w:p>
    <w:p w14:paraId="7D770E09" w14:textId="77777777" w:rsidR="009675BD" w:rsidRPr="00FC60AF" w:rsidRDefault="009675BD">
      <w:pPr>
        <w:ind w:left="-5"/>
      </w:pPr>
    </w:p>
    <w:p w14:paraId="5B6269A0" w14:textId="365CE094" w:rsidR="00311F6D" w:rsidRDefault="00692538">
      <w:pPr>
        <w:ind w:left="-5"/>
      </w:pPr>
      <w:r>
        <w:t>2</w:t>
      </w:r>
      <w:r w:rsidR="000E542F">
        <w:t>7</w:t>
      </w:r>
      <w:r w:rsidR="00243ADD" w:rsidRPr="00FC60AF">
        <w:t xml:space="preserve">. Tilskud udbetales til </w:t>
      </w:r>
      <w:r w:rsidR="007B1224" w:rsidRPr="00FC60AF">
        <w:t>den tilsagnsansvarlige i henhold til tilsag</w:t>
      </w:r>
      <w:r w:rsidR="00057BD0" w:rsidRPr="00FC60AF">
        <w:t>ns</w:t>
      </w:r>
      <w:r w:rsidR="007B1224" w:rsidRPr="00FC60AF">
        <w:t>kontrakten.</w:t>
      </w:r>
      <w:r w:rsidR="00243ADD" w:rsidRPr="00FC60AF">
        <w:t xml:space="preserve"> Tilskuddet udbetales til tilsagnsmodtagers </w:t>
      </w:r>
      <w:r w:rsidR="00B04E0D" w:rsidRPr="00531DF8">
        <w:t>NEM-</w:t>
      </w:r>
      <w:r w:rsidR="00243ADD" w:rsidRPr="00531DF8">
        <w:t>konto</w:t>
      </w:r>
      <w:r w:rsidR="00243ADD" w:rsidRPr="00FC60AF">
        <w:t xml:space="preserve"> i et pengeinstitut. Tilsagnsmodtager sørger for at videresende dele af tilskuddet til projektets </w:t>
      </w:r>
      <w:r w:rsidR="00F13590" w:rsidRPr="00FC60AF">
        <w:t xml:space="preserve">eventuelle </w:t>
      </w:r>
      <w:r w:rsidR="00724361">
        <w:t xml:space="preserve">øvrige </w:t>
      </w:r>
      <w:r w:rsidR="00F13590" w:rsidRPr="00FC60AF">
        <w:t>økonomiske partnere</w:t>
      </w:r>
      <w:r w:rsidR="00243ADD" w:rsidRPr="00FC60AF">
        <w:t>.</w:t>
      </w:r>
      <w:r w:rsidR="00243ADD">
        <w:t xml:space="preserve">  </w:t>
      </w:r>
    </w:p>
    <w:p w14:paraId="697B10CA" w14:textId="77777777" w:rsidR="00311F6D" w:rsidRDefault="00243ADD">
      <w:pPr>
        <w:spacing w:after="0" w:line="259" w:lineRule="auto"/>
        <w:ind w:left="0" w:firstLine="0"/>
        <w:rPr>
          <w:b/>
        </w:rPr>
      </w:pPr>
      <w:r>
        <w:rPr>
          <w:b/>
        </w:rPr>
        <w:t xml:space="preserve"> </w:t>
      </w:r>
    </w:p>
    <w:p w14:paraId="31400447" w14:textId="77777777" w:rsidR="00967778" w:rsidRDefault="00967778">
      <w:pPr>
        <w:spacing w:after="0" w:line="259" w:lineRule="auto"/>
        <w:ind w:left="0" w:firstLine="0"/>
        <w:rPr>
          <w:b/>
        </w:rPr>
      </w:pPr>
    </w:p>
    <w:p w14:paraId="7FF0EB09" w14:textId="77777777" w:rsidR="00967778" w:rsidRDefault="00967778">
      <w:pPr>
        <w:spacing w:after="0" w:line="259" w:lineRule="auto"/>
        <w:ind w:left="0" w:firstLine="0"/>
        <w:rPr>
          <w:b/>
        </w:rPr>
      </w:pPr>
    </w:p>
    <w:p w14:paraId="5875B0E7" w14:textId="77777777" w:rsidR="00967778" w:rsidRDefault="00967778">
      <w:pPr>
        <w:spacing w:after="0" w:line="259" w:lineRule="auto"/>
        <w:ind w:left="0" w:firstLine="0"/>
      </w:pPr>
    </w:p>
    <w:p w14:paraId="361078D7" w14:textId="77777777" w:rsidR="00311F6D" w:rsidRDefault="00071D2F">
      <w:pPr>
        <w:pStyle w:val="Overskrift1"/>
        <w:ind w:left="-5"/>
      </w:pPr>
      <w:r>
        <w:t>I</w:t>
      </w:r>
      <w:r w:rsidR="00DF4C9F">
        <w:t xml:space="preserve">. </w:t>
      </w:r>
      <w:r w:rsidR="007277D7">
        <w:t>A</w:t>
      </w:r>
      <w:r w:rsidR="00DF4C9F">
        <w:t>f</w:t>
      </w:r>
      <w:r w:rsidR="00243ADD">
        <w:t xml:space="preserve">rapportering </w:t>
      </w:r>
    </w:p>
    <w:p w14:paraId="30F8B1AA" w14:textId="77777777" w:rsidR="00311F6D" w:rsidRDefault="00243ADD">
      <w:pPr>
        <w:spacing w:after="0" w:line="259" w:lineRule="auto"/>
        <w:ind w:left="0" w:firstLine="0"/>
      </w:pPr>
      <w:r>
        <w:t xml:space="preserve"> </w:t>
      </w:r>
    </w:p>
    <w:p w14:paraId="4FC48D44" w14:textId="77777777" w:rsidR="00311F6D" w:rsidRDefault="00057BD0" w:rsidP="00057BD0">
      <w:pPr>
        <w:ind w:firstLine="0"/>
      </w:pPr>
      <w:r w:rsidRPr="00C9057E">
        <w:t>2</w:t>
      </w:r>
      <w:r w:rsidR="000E542F">
        <w:t>8</w:t>
      </w:r>
      <w:r w:rsidRPr="00C9057E">
        <w:t xml:space="preserve">. </w:t>
      </w:r>
      <w:r w:rsidR="00243ADD" w:rsidRPr="00C9057E">
        <w:t xml:space="preserve">Senest tre måneder efter afslutningen af projektet skal tilsagnsmodtager indsende en </w:t>
      </w:r>
      <w:r w:rsidR="00DF4C9F">
        <w:t xml:space="preserve">afrapportering </w:t>
      </w:r>
      <w:r w:rsidR="00243ADD" w:rsidRPr="00B170B9">
        <w:t>v</w:t>
      </w:r>
      <w:r w:rsidR="00243ADD" w:rsidRPr="00C9057E">
        <w:t xml:space="preserve">edlagt </w:t>
      </w:r>
      <w:r w:rsidR="00DF4C9F">
        <w:t>d</w:t>
      </w:r>
      <w:r w:rsidR="00243ADD" w:rsidRPr="00C9057E">
        <w:t>et revisorpåtegne</w:t>
      </w:r>
      <w:r w:rsidR="00DF4C9F">
        <w:t>de</w:t>
      </w:r>
      <w:r w:rsidR="00243ADD" w:rsidRPr="00C9057E">
        <w:t xml:space="preserve"> regnskab jfr. pkt. </w:t>
      </w:r>
      <w:r w:rsidR="00C9057E" w:rsidRPr="00C9057E">
        <w:t>17</w:t>
      </w:r>
      <w:r w:rsidR="00DF4C9F">
        <w:t>.</w:t>
      </w:r>
      <w:r w:rsidR="00243ADD" w:rsidRPr="00C9057E">
        <w:t xml:space="preserve"> </w:t>
      </w:r>
      <w:r w:rsidR="00DF4C9F">
        <w:t>Afrapporteringen</w:t>
      </w:r>
      <w:r w:rsidR="00D624FE" w:rsidRPr="00C9057E">
        <w:t xml:space="preserve"> skal udarbejdes i den skabelon, som regionen udleverer til projekter.</w:t>
      </w:r>
      <w:r w:rsidR="00D624FE">
        <w:t xml:space="preserve"> </w:t>
      </w:r>
    </w:p>
    <w:p w14:paraId="426C409F" w14:textId="77777777" w:rsidR="00057BD0" w:rsidRDefault="00057BD0">
      <w:pPr>
        <w:ind w:left="-5"/>
      </w:pPr>
    </w:p>
    <w:p w14:paraId="4DF7E236" w14:textId="77777777" w:rsidR="00311F6D" w:rsidRDefault="00C9057E" w:rsidP="00CC4813">
      <w:pPr>
        <w:ind w:left="-5"/>
      </w:pPr>
      <w:r w:rsidRPr="00B170B9">
        <w:t>2</w:t>
      </w:r>
      <w:r w:rsidR="000E542F">
        <w:t>9</w:t>
      </w:r>
      <w:r w:rsidRPr="00B170B9">
        <w:t xml:space="preserve">. </w:t>
      </w:r>
      <w:r w:rsidR="00DF4C9F">
        <w:t>Afrapporteringen</w:t>
      </w:r>
      <w:r w:rsidR="00243ADD" w:rsidRPr="00B170B9">
        <w:t xml:space="preserve"> skal</w:t>
      </w:r>
      <w:r w:rsidR="00CC4813" w:rsidRPr="00B170B9">
        <w:t xml:space="preserve"> b</w:t>
      </w:r>
      <w:r w:rsidR="00243ADD" w:rsidRPr="00B170B9">
        <w:t>eskrive forløbet i projektet og sammenholde forløbet med projektets formål og hovedaktiviteter</w:t>
      </w:r>
      <w:r w:rsidR="00B170B9">
        <w:t xml:space="preserve">, jf. ansøgning og </w:t>
      </w:r>
      <w:r w:rsidR="00243ADD" w:rsidRPr="00B170B9">
        <w:t>det accepterede tilsagn.</w:t>
      </w:r>
      <w:r w:rsidR="00243ADD">
        <w:t xml:space="preserve"> </w:t>
      </w:r>
    </w:p>
    <w:p w14:paraId="39AE1247" w14:textId="77777777" w:rsidR="00E22BB0" w:rsidRDefault="00E22BB0" w:rsidP="00E22BB0">
      <w:pPr>
        <w:ind w:firstLine="0"/>
      </w:pPr>
    </w:p>
    <w:p w14:paraId="65FFED68" w14:textId="77777777" w:rsidR="00071D2F" w:rsidRDefault="000E542F" w:rsidP="00071D2F">
      <w:r>
        <w:t>30</w:t>
      </w:r>
      <w:r w:rsidR="00071D2F">
        <w:t>. Slutregnskabet, som er det samlede, afsluttende regnskab for hele projektet, skal indsendes til regionen senest tre måneder efter projektperiodens udløb.</w:t>
      </w:r>
    </w:p>
    <w:p w14:paraId="264390CA" w14:textId="77777777" w:rsidR="00071D2F" w:rsidRDefault="00071D2F" w:rsidP="00071D2F"/>
    <w:p w14:paraId="09165F57" w14:textId="77777777" w:rsidR="00071D2F" w:rsidRDefault="00692538" w:rsidP="00071D2F">
      <w:r>
        <w:t>3</w:t>
      </w:r>
      <w:r w:rsidR="000E542F">
        <w:t>1</w:t>
      </w:r>
      <w:r w:rsidR="00071D2F">
        <w:t>. Der kan</w:t>
      </w:r>
      <w:r w:rsidR="007277D7">
        <w:t xml:space="preserve"> i særlige tilfælde</w:t>
      </w:r>
      <w:r w:rsidR="00071D2F">
        <w:t xml:space="preserve"> i tilsagnsvilkår stilles krav om indsendelse af perioderegnskaber. Eventuelle perioderegnskaber skal indsendes til regionen senest tre måneder efter hver periodes udløb.</w:t>
      </w:r>
    </w:p>
    <w:p w14:paraId="3A544ACC" w14:textId="77777777" w:rsidR="00692538" w:rsidRDefault="00692538" w:rsidP="00071D2F"/>
    <w:p w14:paraId="4EC644CE" w14:textId="77777777" w:rsidR="00692538" w:rsidRDefault="000E542F" w:rsidP="00692538">
      <w:pPr>
        <w:pStyle w:val="Overskrift1"/>
        <w:ind w:left="-5"/>
      </w:pPr>
      <w:r>
        <w:t>J</w:t>
      </w:r>
      <w:r w:rsidR="00692538">
        <w:t xml:space="preserve">. Projektændringer </w:t>
      </w:r>
    </w:p>
    <w:p w14:paraId="274A84BB" w14:textId="77777777" w:rsidR="001035EC" w:rsidRDefault="001035EC" w:rsidP="001035EC"/>
    <w:p w14:paraId="70D2B101" w14:textId="77777777" w:rsidR="001035EC" w:rsidRDefault="001035EC" w:rsidP="001035EC">
      <w:r>
        <w:t>3</w:t>
      </w:r>
      <w:r w:rsidR="000E542F">
        <w:t>2</w:t>
      </w:r>
      <w:r>
        <w:t>. Tilsagnsmodtager skal skriftligt underrette regionen, hvis</w:t>
      </w:r>
    </w:p>
    <w:p w14:paraId="5DDD609B" w14:textId="77777777" w:rsidR="001035EC" w:rsidRDefault="00A86B7F" w:rsidP="001035EC">
      <w:pPr>
        <w:pStyle w:val="Listeafsnit"/>
        <w:numPr>
          <w:ilvl w:val="0"/>
          <w:numId w:val="11"/>
        </w:numPr>
      </w:pPr>
      <w:r>
        <w:t>d</w:t>
      </w:r>
      <w:r w:rsidR="001035EC">
        <w:t>e planlagte aktiviteter forsinkes.</w:t>
      </w:r>
    </w:p>
    <w:p w14:paraId="10D01438" w14:textId="77777777" w:rsidR="001035EC" w:rsidRDefault="00A86B7F" w:rsidP="001035EC">
      <w:pPr>
        <w:pStyle w:val="Listeafsnit"/>
        <w:numPr>
          <w:ilvl w:val="0"/>
          <w:numId w:val="11"/>
        </w:numPr>
      </w:pPr>
      <w:r>
        <w:t>d</w:t>
      </w:r>
      <w:r w:rsidR="001035EC">
        <w:t>er sker væsentlige ændringer i de forudsætninger, der lå til grund for tilsagnet.</w:t>
      </w:r>
    </w:p>
    <w:p w14:paraId="19A47021" w14:textId="77777777" w:rsidR="001035EC" w:rsidRDefault="00A86B7F" w:rsidP="001035EC">
      <w:pPr>
        <w:pStyle w:val="Listeafsnit"/>
        <w:numPr>
          <w:ilvl w:val="0"/>
          <w:numId w:val="11"/>
        </w:numPr>
      </w:pPr>
      <w:r>
        <w:t>d</w:t>
      </w:r>
      <w:r w:rsidR="001035EC">
        <w:t>e vilkår, tilskuddet er givet på baggrund af, i øvrigt ikke vil kunne overholdes.</w:t>
      </w:r>
    </w:p>
    <w:p w14:paraId="546E55EA" w14:textId="77777777" w:rsidR="00692538" w:rsidRDefault="00692538" w:rsidP="00071D2F"/>
    <w:p w14:paraId="27E2C721" w14:textId="77777777" w:rsidR="00311F6D" w:rsidRDefault="00243ADD">
      <w:pPr>
        <w:ind w:left="-5"/>
      </w:pPr>
      <w:r>
        <w:t xml:space="preserve">Regionen vil herefter tage stilling til, om ændringerne kan godkendes. </w:t>
      </w:r>
    </w:p>
    <w:p w14:paraId="41FDFDA7" w14:textId="77777777" w:rsidR="00311F6D" w:rsidRDefault="00243ADD">
      <w:pPr>
        <w:spacing w:after="0" w:line="259" w:lineRule="auto"/>
        <w:ind w:left="0" w:firstLine="0"/>
      </w:pPr>
      <w:r>
        <w:t xml:space="preserve"> </w:t>
      </w:r>
    </w:p>
    <w:p w14:paraId="47F8C024" w14:textId="77777777" w:rsidR="00311F6D" w:rsidRDefault="00692538" w:rsidP="00692538">
      <w:pPr>
        <w:ind w:left="0" w:firstLine="0"/>
      </w:pPr>
      <w:r>
        <w:t>3</w:t>
      </w:r>
      <w:r w:rsidR="000E542F">
        <w:t>3</w:t>
      </w:r>
      <w:r>
        <w:t xml:space="preserve">. </w:t>
      </w:r>
      <w:r w:rsidR="00243ADD">
        <w:t xml:space="preserve">Ændringer i sammensætningen af </w:t>
      </w:r>
      <w:r w:rsidR="00243ADD" w:rsidRPr="001035EC">
        <w:t xml:space="preserve">projektets </w:t>
      </w:r>
      <w:r w:rsidR="00D624FE" w:rsidRPr="001035EC">
        <w:t xml:space="preserve">økonomiske partnere </w:t>
      </w:r>
      <w:r w:rsidR="00243ADD" w:rsidRPr="001035EC">
        <w:t xml:space="preserve">skal </w:t>
      </w:r>
      <w:r w:rsidR="00834FB6" w:rsidRPr="001035EC">
        <w:t>g</w:t>
      </w:r>
      <w:r w:rsidR="00243ADD" w:rsidRPr="001035EC">
        <w:t>odkendes</w:t>
      </w:r>
      <w:r w:rsidR="001035EC">
        <w:t xml:space="preserve"> af r</w:t>
      </w:r>
      <w:r w:rsidR="00243ADD">
        <w:t xml:space="preserve">egionen.  </w:t>
      </w:r>
    </w:p>
    <w:p w14:paraId="2CF00211" w14:textId="77777777" w:rsidR="00311F6D" w:rsidRDefault="00243ADD">
      <w:pPr>
        <w:spacing w:after="0" w:line="259" w:lineRule="auto"/>
        <w:ind w:left="0" w:firstLine="0"/>
      </w:pPr>
      <w:r>
        <w:t xml:space="preserve"> </w:t>
      </w:r>
    </w:p>
    <w:p w14:paraId="0E8C099D" w14:textId="77777777" w:rsidR="00311F6D" w:rsidRDefault="00692538" w:rsidP="00692538">
      <w:r w:rsidRPr="001035EC">
        <w:t>3</w:t>
      </w:r>
      <w:r w:rsidR="000E542F">
        <w:t>4</w:t>
      </w:r>
      <w:r w:rsidRPr="001035EC">
        <w:t xml:space="preserve">. </w:t>
      </w:r>
      <w:r w:rsidR="00243ADD" w:rsidRPr="001035EC">
        <w:t>Ændringer i projektets stamoplysninger</w:t>
      </w:r>
      <w:r w:rsidR="00555D84" w:rsidRPr="001035EC">
        <w:t xml:space="preserve"> skal skriftligt meddeles r</w:t>
      </w:r>
      <w:r w:rsidR="00243ADD" w:rsidRPr="001035EC">
        <w:t>egionen.</w:t>
      </w:r>
      <w:r w:rsidR="00243ADD">
        <w:t xml:space="preserve"> </w:t>
      </w:r>
    </w:p>
    <w:p w14:paraId="2D5991CB" w14:textId="77777777" w:rsidR="00311F6D" w:rsidRDefault="00243ADD">
      <w:pPr>
        <w:spacing w:after="0" w:line="259" w:lineRule="auto"/>
        <w:ind w:left="0" w:firstLine="0"/>
      </w:pPr>
      <w:r>
        <w:t xml:space="preserve"> </w:t>
      </w:r>
    </w:p>
    <w:p w14:paraId="603AF6B4" w14:textId="77777777" w:rsidR="00555D84" w:rsidRPr="009408DF" w:rsidRDefault="00692538" w:rsidP="00692538">
      <w:pPr>
        <w:rPr>
          <w:szCs w:val="20"/>
        </w:rPr>
      </w:pPr>
      <w:r w:rsidRPr="001035EC">
        <w:t>3</w:t>
      </w:r>
      <w:r w:rsidR="000E542F">
        <w:t>5</w:t>
      </w:r>
      <w:r w:rsidRPr="001035EC">
        <w:t xml:space="preserve">. </w:t>
      </w:r>
      <w:r w:rsidR="00555D84" w:rsidRPr="001035EC">
        <w:rPr>
          <w:szCs w:val="20"/>
        </w:rPr>
        <w:t xml:space="preserve">Hvis et projekt afbrydes før tid skal der som udgangspunkt </w:t>
      </w:r>
      <w:r w:rsidR="007277D7">
        <w:rPr>
          <w:szCs w:val="20"/>
        </w:rPr>
        <w:t xml:space="preserve">afrapporteres som beskrevet i pkt. </w:t>
      </w:r>
      <w:r w:rsidR="00355006">
        <w:rPr>
          <w:szCs w:val="20"/>
        </w:rPr>
        <w:t>28, 29 og 30</w:t>
      </w:r>
      <w:r w:rsidR="007277D7">
        <w:rPr>
          <w:szCs w:val="20"/>
        </w:rPr>
        <w:t xml:space="preserve"> </w:t>
      </w:r>
      <w:r w:rsidR="004005B0">
        <w:rPr>
          <w:szCs w:val="20"/>
        </w:rPr>
        <w:t>for den gennemførte del af projektet</w:t>
      </w:r>
      <w:r w:rsidR="007277D7">
        <w:rPr>
          <w:szCs w:val="20"/>
        </w:rPr>
        <w:t>.</w:t>
      </w:r>
      <w:r w:rsidR="004005B0">
        <w:rPr>
          <w:szCs w:val="20"/>
        </w:rPr>
        <w:t xml:space="preserve"> </w:t>
      </w:r>
      <w:r w:rsidR="00555D84" w:rsidRPr="001035EC">
        <w:rPr>
          <w:szCs w:val="20"/>
        </w:rPr>
        <w:t>Regionen træffer herefter afgørelse om, hvorvidt der skal udbetales tilskud, og hvor stort det i så fald skal være.</w:t>
      </w:r>
    </w:p>
    <w:p w14:paraId="51174F0D" w14:textId="77777777" w:rsidR="00555D84" w:rsidRDefault="00555D84" w:rsidP="00555D84"/>
    <w:p w14:paraId="064082A3" w14:textId="77777777" w:rsidR="00A86B7F" w:rsidRDefault="00692538" w:rsidP="004005B0">
      <w:pPr>
        <w:spacing w:after="0" w:line="259" w:lineRule="auto"/>
        <w:ind w:left="0" w:firstLine="0"/>
        <w:rPr>
          <w:szCs w:val="20"/>
        </w:rPr>
      </w:pPr>
      <w:r w:rsidRPr="001035EC">
        <w:rPr>
          <w:szCs w:val="20"/>
        </w:rPr>
        <w:t>3</w:t>
      </w:r>
      <w:r w:rsidR="000E542F">
        <w:rPr>
          <w:szCs w:val="20"/>
        </w:rPr>
        <w:t>6</w:t>
      </w:r>
      <w:r w:rsidRPr="001035EC">
        <w:rPr>
          <w:szCs w:val="20"/>
        </w:rPr>
        <w:t xml:space="preserve">. </w:t>
      </w:r>
      <w:r w:rsidR="004005B0">
        <w:rPr>
          <w:szCs w:val="20"/>
        </w:rPr>
        <w:t>Regionen kan tilbagekald</w:t>
      </w:r>
      <w:r w:rsidR="00355006">
        <w:rPr>
          <w:szCs w:val="20"/>
        </w:rPr>
        <w:t>e et tilsagn helt eller delvist</w:t>
      </w:r>
      <w:r w:rsidR="004005B0">
        <w:rPr>
          <w:szCs w:val="20"/>
        </w:rPr>
        <w:t>, såf</w:t>
      </w:r>
      <w:r w:rsidR="00555D84" w:rsidRPr="001035EC">
        <w:rPr>
          <w:szCs w:val="20"/>
        </w:rPr>
        <w:t xml:space="preserve">remt </w:t>
      </w:r>
    </w:p>
    <w:p w14:paraId="73E063AE" w14:textId="77777777" w:rsidR="00A86B7F" w:rsidRPr="00A86B7F" w:rsidRDefault="00555D84" w:rsidP="00A86B7F">
      <w:pPr>
        <w:pStyle w:val="Listeafsnit"/>
        <w:numPr>
          <w:ilvl w:val="0"/>
          <w:numId w:val="12"/>
        </w:numPr>
        <w:spacing w:line="259" w:lineRule="auto"/>
      </w:pPr>
      <w:r w:rsidRPr="00A86B7F">
        <w:rPr>
          <w:szCs w:val="20"/>
        </w:rPr>
        <w:t xml:space="preserve">tilsagnsvilkår ikke overholdes, </w:t>
      </w:r>
    </w:p>
    <w:p w14:paraId="025CFA75" w14:textId="77777777" w:rsidR="00A86B7F" w:rsidRPr="00A86B7F" w:rsidRDefault="004005B0" w:rsidP="00A86B7F">
      <w:pPr>
        <w:pStyle w:val="Listeafsnit"/>
        <w:numPr>
          <w:ilvl w:val="0"/>
          <w:numId w:val="12"/>
        </w:numPr>
        <w:spacing w:line="259" w:lineRule="auto"/>
      </w:pPr>
      <w:r w:rsidRPr="00A86B7F">
        <w:rPr>
          <w:szCs w:val="20"/>
        </w:rPr>
        <w:t xml:space="preserve">hvis projektet ikke igangsættes inden for rimelig tid, eller </w:t>
      </w:r>
    </w:p>
    <w:p w14:paraId="440111E0" w14:textId="77777777" w:rsidR="004005B0" w:rsidRPr="00A86B7F" w:rsidRDefault="004005B0" w:rsidP="00A86B7F">
      <w:pPr>
        <w:pStyle w:val="Listeafsnit"/>
        <w:numPr>
          <w:ilvl w:val="0"/>
          <w:numId w:val="12"/>
        </w:numPr>
        <w:spacing w:line="259" w:lineRule="auto"/>
      </w:pPr>
      <w:r w:rsidRPr="00A86B7F">
        <w:rPr>
          <w:szCs w:val="20"/>
        </w:rPr>
        <w:t xml:space="preserve">hvis tilsagnsmodtager </w:t>
      </w:r>
      <w:r w:rsidR="00A86B7F" w:rsidRPr="00A86B7F">
        <w:rPr>
          <w:szCs w:val="20"/>
        </w:rPr>
        <w:t>ændrer</w:t>
      </w:r>
      <w:r w:rsidRPr="00A86B7F">
        <w:rPr>
          <w:szCs w:val="20"/>
        </w:rPr>
        <w:t xml:space="preserve"> projektet i et omfang, som regionen vurderer ikke er inden for rammerne af det oprindelige tilsagn.</w:t>
      </w:r>
    </w:p>
    <w:p w14:paraId="7817A121" w14:textId="77777777" w:rsidR="00A86B7F" w:rsidRDefault="00A86B7F" w:rsidP="00A86B7F">
      <w:pPr>
        <w:pStyle w:val="Listeafsnit"/>
        <w:spacing w:line="259" w:lineRule="auto"/>
      </w:pPr>
    </w:p>
    <w:p w14:paraId="3D8D6F44" w14:textId="77777777" w:rsidR="00311F6D" w:rsidRPr="00A86B7F" w:rsidRDefault="000E542F" w:rsidP="00A86B7F">
      <w:pPr>
        <w:spacing w:after="0" w:line="259" w:lineRule="auto"/>
        <w:ind w:left="0" w:firstLine="0"/>
        <w:rPr>
          <w:b/>
        </w:rPr>
      </w:pPr>
      <w:r>
        <w:rPr>
          <w:b/>
        </w:rPr>
        <w:t>K</w:t>
      </w:r>
      <w:r w:rsidR="00243ADD" w:rsidRPr="00A86B7F">
        <w:rPr>
          <w:b/>
        </w:rPr>
        <w:t xml:space="preserve">. Tilskud fra anden side </w:t>
      </w:r>
    </w:p>
    <w:p w14:paraId="75F25C57" w14:textId="77777777" w:rsidR="00311F6D" w:rsidRDefault="00243ADD">
      <w:pPr>
        <w:spacing w:after="0" w:line="259" w:lineRule="auto"/>
        <w:ind w:left="0" w:firstLine="0"/>
      </w:pPr>
      <w:r>
        <w:rPr>
          <w:b/>
        </w:rPr>
        <w:t xml:space="preserve"> </w:t>
      </w:r>
    </w:p>
    <w:p w14:paraId="6DCD713C" w14:textId="77777777" w:rsidR="00311F6D" w:rsidRDefault="00692538">
      <w:pPr>
        <w:ind w:left="-5"/>
      </w:pPr>
      <w:r>
        <w:t>3</w:t>
      </w:r>
      <w:r w:rsidR="000E542F">
        <w:t>7</w:t>
      </w:r>
      <w:r w:rsidR="00243ADD">
        <w:t>. Regionen skal underrettes</w:t>
      </w:r>
      <w:r w:rsidR="004005B0">
        <w:t xml:space="preserve"> skriftligt</w:t>
      </w:r>
      <w:r w:rsidR="00243ADD">
        <w:t>, hvis tils</w:t>
      </w:r>
      <w:r w:rsidR="003C5683">
        <w:t>agns</w:t>
      </w:r>
      <w:r w:rsidR="00243ADD">
        <w:t>modtager til samme projekt</w:t>
      </w:r>
      <w:r w:rsidR="00CF37B0">
        <w:t>udgift</w:t>
      </w:r>
      <w:r w:rsidR="00243ADD">
        <w:t xml:space="preserve"> opnår anden eller mere støtte, end hvad der er angivet i ansøgningen</w:t>
      </w:r>
      <w:r w:rsidR="003C5683">
        <w:t xml:space="preserve"> eller oplyst efterfølgende</w:t>
      </w:r>
      <w:r w:rsidR="00243ADD">
        <w:t>. Den opnåede støtte kan blive modregnet i tilskuddet</w:t>
      </w:r>
      <w:r w:rsidR="00724361">
        <w:t xml:space="preserve"> fra regionen</w:t>
      </w:r>
      <w:r w:rsidR="00243ADD">
        <w:t xml:space="preserve">.  </w:t>
      </w:r>
    </w:p>
    <w:p w14:paraId="7D7DFFE8" w14:textId="77777777" w:rsidR="00311F6D" w:rsidRDefault="00311F6D">
      <w:pPr>
        <w:spacing w:after="0" w:line="259" w:lineRule="auto"/>
        <w:ind w:left="0" w:firstLine="0"/>
      </w:pPr>
    </w:p>
    <w:p w14:paraId="65CF63E3" w14:textId="77777777" w:rsidR="00071D2F" w:rsidRDefault="000E542F" w:rsidP="00071D2F">
      <w:pPr>
        <w:pStyle w:val="Overskrift1"/>
        <w:ind w:left="-5"/>
      </w:pPr>
      <w:r>
        <w:t>L</w:t>
      </w:r>
      <w:r w:rsidR="00071D2F">
        <w:t xml:space="preserve">. Evaluering  </w:t>
      </w:r>
    </w:p>
    <w:p w14:paraId="6037D800" w14:textId="77777777" w:rsidR="001035EC" w:rsidRDefault="001035EC" w:rsidP="00071D2F">
      <w:pPr>
        <w:autoSpaceDE w:val="0"/>
        <w:autoSpaceDN w:val="0"/>
        <w:adjustRightInd w:val="0"/>
        <w:spacing w:line="240" w:lineRule="auto"/>
      </w:pPr>
    </w:p>
    <w:p w14:paraId="59665E5A" w14:textId="77777777" w:rsidR="00071D2F" w:rsidRPr="003237DB" w:rsidRDefault="00C9057E" w:rsidP="00071D2F">
      <w:pPr>
        <w:autoSpaceDE w:val="0"/>
        <w:autoSpaceDN w:val="0"/>
        <w:adjustRightInd w:val="0"/>
        <w:spacing w:line="240" w:lineRule="auto"/>
        <w:rPr>
          <w:szCs w:val="20"/>
        </w:rPr>
      </w:pPr>
      <w:r>
        <w:t>3</w:t>
      </w:r>
      <w:r w:rsidR="000E542F">
        <w:t>8</w:t>
      </w:r>
      <w:r>
        <w:t xml:space="preserve">. </w:t>
      </w:r>
      <w:r w:rsidR="00071D2F" w:rsidRPr="003237DB">
        <w:rPr>
          <w:szCs w:val="20"/>
        </w:rPr>
        <w:t>Igangværende projekter er forpligtet til at deltage i evaluering, såfremt det måtte blive besluttet, at der skal finde evaluering sted. Projektet vil i givet fald modtage orientering herom</w:t>
      </w:r>
      <w:r w:rsidR="008B5D0B">
        <w:rPr>
          <w:szCs w:val="20"/>
        </w:rPr>
        <w:t>, og projektets udgifter forbundet hermed kan indgå i regnskabet. Ved evaluering vil regionen sti</w:t>
      </w:r>
      <w:r w:rsidR="00071D2F" w:rsidRPr="003237DB">
        <w:rPr>
          <w:szCs w:val="20"/>
        </w:rPr>
        <w:t>lle evaluator til rådighed</w:t>
      </w:r>
      <w:r w:rsidR="00071D2F" w:rsidRPr="003237DB">
        <w:t xml:space="preserve"> </w:t>
      </w:r>
      <w:r w:rsidR="00071D2F" w:rsidRPr="003237DB">
        <w:rPr>
          <w:szCs w:val="20"/>
        </w:rPr>
        <w:t xml:space="preserve">og betaler udgifterne hertil. </w:t>
      </w:r>
      <w:r w:rsidR="005E01F1" w:rsidRPr="00967778">
        <w:rPr>
          <w:szCs w:val="20"/>
        </w:rPr>
        <w:t>Regionen kan vælge tillige at kontakte afsluttede projekter vedr. deres eventuelle medvirken i evaluering.</w:t>
      </w:r>
      <w:r w:rsidR="005E01F1">
        <w:rPr>
          <w:szCs w:val="20"/>
        </w:rPr>
        <w:t xml:space="preserve"> </w:t>
      </w:r>
    </w:p>
    <w:p w14:paraId="473E812E" w14:textId="77777777" w:rsidR="003237DB" w:rsidRDefault="003237DB" w:rsidP="00071D2F">
      <w:pPr>
        <w:spacing w:after="0" w:line="259" w:lineRule="auto"/>
        <w:ind w:left="0" w:firstLine="0"/>
        <w:rPr>
          <w:highlight w:val="yellow"/>
        </w:rPr>
      </w:pPr>
    </w:p>
    <w:p w14:paraId="43EE9D6C" w14:textId="77777777" w:rsidR="003237DB" w:rsidRDefault="000E542F" w:rsidP="003237DB">
      <w:pPr>
        <w:pStyle w:val="Overskrift1"/>
        <w:ind w:left="-5"/>
      </w:pPr>
      <w:r>
        <w:t>M</w:t>
      </w:r>
      <w:r w:rsidR="003237DB">
        <w:t xml:space="preserve">. Krav om yderligere oplysninger om projektet </w:t>
      </w:r>
    </w:p>
    <w:p w14:paraId="341A1EAA" w14:textId="77777777" w:rsidR="003237DB" w:rsidRDefault="003237DB" w:rsidP="003237DB">
      <w:pPr>
        <w:spacing w:after="0" w:line="259" w:lineRule="auto"/>
        <w:ind w:left="0" w:firstLine="0"/>
      </w:pPr>
      <w:r>
        <w:t xml:space="preserve"> </w:t>
      </w:r>
    </w:p>
    <w:p w14:paraId="69171ED8" w14:textId="77777777" w:rsidR="003237DB" w:rsidRDefault="003237DB" w:rsidP="003237DB">
      <w:pPr>
        <w:spacing w:after="0" w:line="259" w:lineRule="auto"/>
        <w:ind w:left="0" w:firstLine="0"/>
      </w:pPr>
      <w:r>
        <w:t>3</w:t>
      </w:r>
      <w:r w:rsidR="000E542F">
        <w:t>9</w:t>
      </w:r>
      <w:r>
        <w:t>. Regionen har med henblik på revision, kontrol, evaluering mv. ret til at indhente og gennemgå alle relevante oplysninger (inkl. samtlige regnskabsbilag, timeregistreringsskemaer, fakturaer mv.) om projektet. Regionen kan anmode tilsagnsmodtager og økonomiske partnere om supplerende oplysninger hertil.</w:t>
      </w:r>
    </w:p>
    <w:p w14:paraId="3707426D" w14:textId="77777777" w:rsidR="00071D2F" w:rsidRDefault="00071D2F">
      <w:pPr>
        <w:spacing w:after="0" w:line="259" w:lineRule="auto"/>
        <w:ind w:left="0" w:firstLine="0"/>
      </w:pPr>
    </w:p>
    <w:p w14:paraId="2C8C100A" w14:textId="77777777" w:rsidR="00311F6D" w:rsidRDefault="000E542F">
      <w:pPr>
        <w:pStyle w:val="Overskrift1"/>
        <w:ind w:left="-5"/>
      </w:pPr>
      <w:r>
        <w:t>N</w:t>
      </w:r>
      <w:r w:rsidR="00243ADD">
        <w:t xml:space="preserve">. Bortfald og tilbagebetaling af tilskud </w:t>
      </w:r>
    </w:p>
    <w:p w14:paraId="14500B34" w14:textId="77777777" w:rsidR="00311F6D" w:rsidRDefault="00243ADD">
      <w:pPr>
        <w:spacing w:after="0" w:line="259" w:lineRule="auto"/>
        <w:ind w:left="0" w:firstLine="0"/>
      </w:pPr>
      <w:r>
        <w:t xml:space="preserve"> </w:t>
      </w:r>
    </w:p>
    <w:p w14:paraId="5DCA8CE0" w14:textId="77777777" w:rsidR="00311F6D" w:rsidRDefault="000E542F">
      <w:pPr>
        <w:ind w:left="-5"/>
      </w:pPr>
      <w:r>
        <w:t>40</w:t>
      </w:r>
      <w:r w:rsidR="00243ADD">
        <w:t xml:space="preserve">. Misligholdelse af vilkårene kan </w:t>
      </w:r>
      <w:r w:rsidR="00724361">
        <w:t xml:space="preserve">(ud over de i pkt. 36 nævnte tilfælde) </w:t>
      </w:r>
      <w:r w:rsidR="00243ADD">
        <w:t xml:space="preserve">medføre, at tilsagnet bortfalder helt eller delvist, og at allerede udbetalt tilskud kræves tilbagebetalt. Dette kan ske, hvis: </w:t>
      </w:r>
    </w:p>
    <w:p w14:paraId="3E8B560D" w14:textId="77777777" w:rsidR="00311F6D" w:rsidRDefault="00243ADD">
      <w:pPr>
        <w:spacing w:after="0" w:line="259" w:lineRule="auto"/>
        <w:ind w:left="0" w:firstLine="0"/>
      </w:pPr>
      <w:r>
        <w:t xml:space="preserve"> </w:t>
      </w:r>
    </w:p>
    <w:p w14:paraId="0271010D" w14:textId="77777777" w:rsidR="00311F6D" w:rsidRDefault="00243ADD">
      <w:pPr>
        <w:numPr>
          <w:ilvl w:val="0"/>
          <w:numId w:val="7"/>
        </w:numPr>
        <w:ind w:hanging="360"/>
      </w:pPr>
      <w:r>
        <w:t>Ansøger har givet urigtige eller vildledende oplysninger eller har fortie</w:t>
      </w:r>
      <w:r w:rsidR="00320E79">
        <w:t>t oplysninger af betydning for r</w:t>
      </w:r>
      <w:r>
        <w:t xml:space="preserve">egionens vurdering af ansøgningen. </w:t>
      </w:r>
    </w:p>
    <w:p w14:paraId="4441F869" w14:textId="77777777" w:rsidR="00311F6D" w:rsidRDefault="00243ADD">
      <w:pPr>
        <w:numPr>
          <w:ilvl w:val="0"/>
          <w:numId w:val="7"/>
        </w:numPr>
        <w:ind w:hanging="360"/>
      </w:pPr>
      <w:r>
        <w:t xml:space="preserve">Betingelserne for at yde tilsagn ikke længere er til stede, herunder hvis tilsagnsmodtager eller samarbejdspartnere groft har forsømt deres forpligtelser med hensyn til forsvarlig gennemførelse af projektet, eller ved alvorlige overskridelser af projektets tids- og/eller projektplan. </w:t>
      </w:r>
    </w:p>
    <w:p w14:paraId="31E39FD3" w14:textId="77777777" w:rsidR="00311F6D" w:rsidRDefault="00243ADD">
      <w:pPr>
        <w:numPr>
          <w:ilvl w:val="0"/>
          <w:numId w:val="7"/>
        </w:numPr>
        <w:ind w:hanging="360"/>
      </w:pPr>
      <w:r>
        <w:t xml:space="preserve">Der i øvrigt mod bedre vidende uberettiget er modtaget støtte. </w:t>
      </w:r>
    </w:p>
    <w:p w14:paraId="04773DAB" w14:textId="77777777" w:rsidR="00311F6D" w:rsidRDefault="00243ADD">
      <w:pPr>
        <w:numPr>
          <w:ilvl w:val="0"/>
          <w:numId w:val="7"/>
        </w:numPr>
        <w:ind w:hanging="360"/>
      </w:pPr>
      <w:r>
        <w:t xml:space="preserve">Der ikke er indsendt slutrapport eller afsluttende regnskab, rettidigt. </w:t>
      </w:r>
    </w:p>
    <w:p w14:paraId="6D857EB1" w14:textId="77777777" w:rsidR="00311F6D" w:rsidRDefault="00243ADD">
      <w:pPr>
        <w:numPr>
          <w:ilvl w:val="0"/>
          <w:numId w:val="7"/>
        </w:numPr>
        <w:ind w:hanging="360"/>
      </w:pPr>
      <w:r>
        <w:t xml:space="preserve">Vilkårene i det accepterede tilsagn ikke er overholdt. </w:t>
      </w:r>
    </w:p>
    <w:p w14:paraId="355A47A2" w14:textId="77777777" w:rsidR="00311F6D" w:rsidRDefault="00243ADD">
      <w:pPr>
        <w:numPr>
          <w:ilvl w:val="0"/>
          <w:numId w:val="7"/>
        </w:numPr>
        <w:ind w:hanging="360"/>
      </w:pPr>
      <w:r>
        <w:t xml:space="preserve">Forudsætningerne for tilsagn om støtte er væsentligt ændrede, herunder eksempelvis ved en virksomheds ophør, konkurs eller afhændelse, eller hvis der foretages udlæg eller arrest hos tilsagnsmodtager </w:t>
      </w:r>
      <w:r w:rsidRPr="003237DB">
        <w:t xml:space="preserve">eller </w:t>
      </w:r>
      <w:r w:rsidR="00555D84" w:rsidRPr="003237DB">
        <w:t>økonomiske partnere</w:t>
      </w:r>
      <w:r w:rsidRPr="003237DB">
        <w:t>.</w:t>
      </w:r>
      <w:r>
        <w:t xml:space="preserve"> </w:t>
      </w:r>
    </w:p>
    <w:p w14:paraId="637AEB17" w14:textId="77777777" w:rsidR="00EF21F4" w:rsidRDefault="00243ADD">
      <w:pPr>
        <w:spacing w:after="0" w:line="259" w:lineRule="auto"/>
        <w:ind w:left="0" w:firstLine="0"/>
        <w:rPr>
          <w:b/>
        </w:rPr>
      </w:pPr>
      <w:r>
        <w:rPr>
          <w:b/>
        </w:rPr>
        <w:t xml:space="preserve"> </w:t>
      </w:r>
    </w:p>
    <w:p w14:paraId="7D99B801" w14:textId="77777777" w:rsidR="00311F6D" w:rsidRDefault="000E542F">
      <w:pPr>
        <w:spacing w:after="0" w:line="259" w:lineRule="auto"/>
        <w:ind w:left="-5"/>
      </w:pPr>
      <w:r>
        <w:rPr>
          <w:b/>
        </w:rPr>
        <w:t>O</w:t>
      </w:r>
      <w:r w:rsidR="00243ADD">
        <w:rPr>
          <w:b/>
        </w:rPr>
        <w:t>. S</w:t>
      </w:r>
      <w:r w:rsidR="00071D2F">
        <w:rPr>
          <w:b/>
        </w:rPr>
        <w:t>kat</w:t>
      </w:r>
      <w:r w:rsidR="00243ADD">
        <w:rPr>
          <w:b/>
        </w:rPr>
        <w:t xml:space="preserve"> </w:t>
      </w:r>
    </w:p>
    <w:p w14:paraId="0D34F8BA" w14:textId="77777777" w:rsidR="00311F6D" w:rsidRDefault="00243ADD">
      <w:pPr>
        <w:spacing w:after="0" w:line="259" w:lineRule="auto"/>
        <w:ind w:left="0" w:firstLine="0"/>
      </w:pPr>
      <w:r>
        <w:t xml:space="preserve"> </w:t>
      </w:r>
    </w:p>
    <w:p w14:paraId="44369C83" w14:textId="6BEC487C" w:rsidR="00311F6D" w:rsidRDefault="00692538">
      <w:pPr>
        <w:ind w:left="-5"/>
      </w:pPr>
      <w:r>
        <w:t>4</w:t>
      </w:r>
      <w:r w:rsidR="000E542F">
        <w:t>1</w:t>
      </w:r>
      <w:r w:rsidR="00243ADD">
        <w:t xml:space="preserve">. Tilskuddet behandles skattemæssigt i overensstemmelse med gældende </w:t>
      </w:r>
      <w:r w:rsidR="00B04E0D" w:rsidRPr="00531DF8">
        <w:t>dansk</w:t>
      </w:r>
      <w:r w:rsidR="00B04E0D">
        <w:t xml:space="preserve"> </w:t>
      </w:r>
      <w:r w:rsidR="00243ADD">
        <w:t xml:space="preserve">lovgivning. </w:t>
      </w:r>
    </w:p>
    <w:p w14:paraId="7E1F161E" w14:textId="77777777" w:rsidR="00311F6D" w:rsidRDefault="00243ADD">
      <w:pPr>
        <w:spacing w:after="0" w:line="259" w:lineRule="auto"/>
        <w:ind w:left="0" w:firstLine="0"/>
        <w:rPr>
          <w:b/>
        </w:rPr>
      </w:pPr>
      <w:r>
        <w:rPr>
          <w:b/>
        </w:rPr>
        <w:t xml:space="preserve"> </w:t>
      </w:r>
    </w:p>
    <w:p w14:paraId="09A07683" w14:textId="77777777" w:rsidR="00311F6D" w:rsidRDefault="000E542F">
      <w:pPr>
        <w:pStyle w:val="Overskrift1"/>
        <w:ind w:left="-5"/>
      </w:pPr>
      <w:r>
        <w:t>P</w:t>
      </w:r>
      <w:r w:rsidR="00243ADD">
        <w:t xml:space="preserve">. Moms </w:t>
      </w:r>
    </w:p>
    <w:p w14:paraId="6BEF2B92" w14:textId="77777777" w:rsidR="00311F6D" w:rsidRDefault="00243ADD">
      <w:pPr>
        <w:spacing w:after="0" w:line="259" w:lineRule="auto"/>
        <w:ind w:left="0" w:firstLine="0"/>
      </w:pPr>
      <w:r>
        <w:t xml:space="preserve"> </w:t>
      </w:r>
    </w:p>
    <w:p w14:paraId="516771C8" w14:textId="77777777" w:rsidR="00311F6D" w:rsidRDefault="00692538">
      <w:pPr>
        <w:ind w:left="-5"/>
      </w:pPr>
      <w:r>
        <w:t>4</w:t>
      </w:r>
      <w:r w:rsidR="000E542F">
        <w:t>2</w:t>
      </w:r>
      <w:r w:rsidR="00243ADD">
        <w:t xml:space="preserve">. Er tilskudsmodtager momsregistreret, skal </w:t>
      </w:r>
      <w:r w:rsidR="00243ADD" w:rsidRPr="00EC0B7F">
        <w:t xml:space="preserve">projektets </w:t>
      </w:r>
      <w:r w:rsidR="00555D84" w:rsidRPr="00EC0B7F">
        <w:t xml:space="preserve">udgifter </w:t>
      </w:r>
      <w:r w:rsidR="00243ADD" w:rsidRPr="00EC0B7F">
        <w:t>o</w:t>
      </w:r>
      <w:r w:rsidR="00243ADD">
        <w:t xml:space="preserve">pgøres eksklusiv moms. Der ydes ikke tilskud til moms, der kan afløftes. </w:t>
      </w:r>
    </w:p>
    <w:p w14:paraId="0884D54F" w14:textId="77777777" w:rsidR="00311F6D" w:rsidRDefault="00243ADD">
      <w:pPr>
        <w:spacing w:after="0" w:line="259" w:lineRule="auto"/>
        <w:ind w:left="0" w:firstLine="0"/>
        <w:rPr>
          <w:b/>
        </w:rPr>
      </w:pPr>
      <w:r>
        <w:rPr>
          <w:b/>
        </w:rPr>
        <w:t xml:space="preserve"> </w:t>
      </w:r>
    </w:p>
    <w:p w14:paraId="23FB050A" w14:textId="77777777" w:rsidR="00A87701" w:rsidRDefault="00A87701">
      <w:pPr>
        <w:spacing w:after="0" w:line="259" w:lineRule="auto"/>
        <w:ind w:left="0" w:firstLine="0"/>
        <w:rPr>
          <w:b/>
        </w:rPr>
      </w:pPr>
    </w:p>
    <w:p w14:paraId="59C42A22" w14:textId="77777777" w:rsidR="00A87701" w:rsidRDefault="00A87701">
      <w:pPr>
        <w:spacing w:after="0" w:line="259" w:lineRule="auto"/>
        <w:ind w:left="0" w:firstLine="0"/>
        <w:rPr>
          <w:b/>
        </w:rPr>
      </w:pPr>
    </w:p>
    <w:p w14:paraId="420165A4" w14:textId="77777777" w:rsidR="00A87701" w:rsidRDefault="00A87701">
      <w:pPr>
        <w:spacing w:after="0" w:line="259" w:lineRule="auto"/>
        <w:ind w:left="0" w:firstLine="0"/>
      </w:pPr>
    </w:p>
    <w:p w14:paraId="6AF7EE65" w14:textId="77777777" w:rsidR="00311F6D" w:rsidRDefault="000E542F">
      <w:pPr>
        <w:pStyle w:val="Overskrift1"/>
        <w:ind w:left="-5"/>
      </w:pPr>
      <w:r>
        <w:lastRenderedPageBreak/>
        <w:t>Q</w:t>
      </w:r>
      <w:r w:rsidR="00243ADD">
        <w:t xml:space="preserve">. Overholdelse af andre regler </w:t>
      </w:r>
    </w:p>
    <w:p w14:paraId="579DD0EC" w14:textId="77777777" w:rsidR="00A87701" w:rsidRDefault="00A87701" w:rsidP="00A87701">
      <w:pPr>
        <w:spacing w:after="0" w:line="259" w:lineRule="auto"/>
        <w:ind w:left="0" w:firstLine="0"/>
      </w:pPr>
    </w:p>
    <w:p w14:paraId="38833595" w14:textId="59601F4E" w:rsidR="00311F6D" w:rsidRDefault="00692538" w:rsidP="00A87701">
      <w:pPr>
        <w:spacing w:after="0" w:line="259" w:lineRule="auto"/>
        <w:ind w:left="0" w:firstLine="0"/>
      </w:pPr>
      <w:r>
        <w:t>4</w:t>
      </w:r>
      <w:r w:rsidR="000E542F">
        <w:t>3</w:t>
      </w:r>
      <w:r w:rsidR="00243ADD">
        <w:t>. Ved projektets gennemførelse skal gældende lovgivning vedrørende indsamling og behandling af personoplysninger overholdes. Der henvises bl.a. til</w:t>
      </w:r>
      <w:r w:rsidR="00555D84">
        <w:t xml:space="preserve"> databeskyttelsesforordningen og databeskyttelsesloven, </w:t>
      </w:r>
      <w:r w:rsidR="00243ADD">
        <w:t xml:space="preserve"> </w:t>
      </w:r>
      <w:hyperlink r:id="rId7">
        <w:r w:rsidR="00243ADD">
          <w:rPr>
            <w:color w:val="0000FF"/>
            <w:u w:val="single" w:color="0000FF"/>
          </w:rPr>
          <w:t>www.datatilsynet.dk</w:t>
        </w:r>
      </w:hyperlink>
      <w:hyperlink r:id="rId8">
        <w:r w:rsidR="00243ADD">
          <w:t xml:space="preserve"> </w:t>
        </w:r>
      </w:hyperlink>
      <w:r w:rsidR="00243ADD">
        <w:t xml:space="preserve">  </w:t>
      </w:r>
    </w:p>
    <w:sectPr w:rsidR="00311F6D">
      <w:headerReference w:type="even" r:id="rId9"/>
      <w:headerReference w:type="default" r:id="rId10"/>
      <w:footerReference w:type="even" r:id="rId11"/>
      <w:footerReference w:type="default" r:id="rId12"/>
      <w:headerReference w:type="first" r:id="rId13"/>
      <w:footerReference w:type="first" r:id="rId14"/>
      <w:pgSz w:w="11906" w:h="16838"/>
      <w:pgMar w:top="2167" w:right="1134" w:bottom="1936" w:left="1133" w:header="621" w:footer="66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D0F9" w14:textId="77777777" w:rsidR="00A04EC2" w:rsidRDefault="00243ADD">
      <w:pPr>
        <w:spacing w:after="0" w:line="240" w:lineRule="auto"/>
      </w:pPr>
      <w:r>
        <w:separator/>
      </w:r>
    </w:p>
  </w:endnote>
  <w:endnote w:type="continuationSeparator" w:id="0">
    <w:p w14:paraId="1984FF19" w14:textId="77777777" w:rsidR="00A04EC2" w:rsidRDefault="0024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2E98" w14:textId="77777777" w:rsidR="00311F6D" w:rsidRDefault="00243ADD">
    <w:pPr>
      <w:spacing w:after="0" w:line="259" w:lineRule="auto"/>
      <w:ind w:left="0" w:firstLine="0"/>
    </w:pPr>
    <w:r>
      <w:t xml:space="preserve"> </w:t>
    </w:r>
  </w:p>
  <w:p w14:paraId="318776D4" w14:textId="77777777" w:rsidR="00311F6D" w:rsidRDefault="00243ADD">
    <w:pPr>
      <w:spacing w:after="0" w:line="259" w:lineRule="auto"/>
      <w:ind w:left="0" w:firstLine="0"/>
    </w:pPr>
    <w:r>
      <w:t xml:space="preserve"> </w:t>
    </w:r>
  </w:p>
  <w:p w14:paraId="34E6755D" w14:textId="77777777" w:rsidR="00311F6D" w:rsidRDefault="00243ADD">
    <w:pPr>
      <w:spacing w:after="845" w:line="259" w:lineRule="auto"/>
      <w:ind w:left="0" w:firstLine="0"/>
    </w:pPr>
    <w:r>
      <w:t xml:space="preserve"> </w:t>
    </w:r>
  </w:p>
  <w:p w14:paraId="08313C2B" w14:textId="77777777" w:rsidR="00311F6D" w:rsidRDefault="00243ADD">
    <w:pPr>
      <w:tabs>
        <w:tab w:val="center" w:pos="3932"/>
        <w:tab w:val="right" w:pos="9640"/>
      </w:tabs>
      <w:spacing w:after="0" w:line="259" w:lineRule="auto"/>
      <w:ind w:left="0" w:right="-1" w:firstLine="0"/>
    </w:pPr>
    <w:r>
      <w:rPr>
        <w:rFonts w:ascii="Times New Roman" w:eastAsia="Times New Roman" w:hAnsi="Times New Roman" w:cs="Times New Roman"/>
      </w:rPr>
      <w:t xml:space="preserve">17. januar 2020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6F9A" w14:textId="77777777" w:rsidR="00311F6D" w:rsidRDefault="00243ADD">
    <w:pPr>
      <w:spacing w:after="0" w:line="259" w:lineRule="auto"/>
      <w:ind w:left="0" w:firstLine="0"/>
    </w:pPr>
    <w:r>
      <w:t xml:space="preserve"> </w:t>
    </w:r>
  </w:p>
  <w:p w14:paraId="06C83998" w14:textId="77777777" w:rsidR="00311F6D" w:rsidRDefault="00243ADD">
    <w:pPr>
      <w:spacing w:after="0" w:line="259" w:lineRule="auto"/>
      <w:ind w:left="0" w:firstLine="0"/>
    </w:pPr>
    <w:r>
      <w:t xml:space="preserve"> </w:t>
    </w:r>
  </w:p>
  <w:p w14:paraId="4A563D1B" w14:textId="77777777" w:rsidR="00311F6D" w:rsidRDefault="00243ADD">
    <w:pPr>
      <w:spacing w:after="845" w:line="259" w:lineRule="auto"/>
      <w:ind w:left="0" w:firstLine="0"/>
    </w:pPr>
    <w:r>
      <w:t xml:space="preserve"> </w:t>
    </w:r>
  </w:p>
  <w:p w14:paraId="69731A2F" w14:textId="45DD6D19" w:rsidR="00311F6D" w:rsidRDefault="00531DF8">
    <w:pPr>
      <w:tabs>
        <w:tab w:val="center" w:pos="3932"/>
        <w:tab w:val="right" w:pos="9640"/>
      </w:tabs>
      <w:spacing w:after="0" w:line="259" w:lineRule="auto"/>
      <w:ind w:left="0" w:right="-1" w:firstLine="0"/>
    </w:pPr>
    <w:r>
      <w:rPr>
        <w:rFonts w:ascii="Times New Roman" w:eastAsia="Times New Roman" w:hAnsi="Times New Roman" w:cs="Times New Roman"/>
      </w:rPr>
      <w:t>10</w:t>
    </w:r>
    <w:r w:rsidR="00B04E0D">
      <w:rPr>
        <w:rFonts w:ascii="Times New Roman" w:eastAsia="Times New Roman" w:hAnsi="Times New Roman" w:cs="Times New Roman"/>
      </w:rPr>
      <w:t>. november</w:t>
    </w:r>
    <w:r w:rsidR="00CA4485">
      <w:rPr>
        <w:rFonts w:ascii="Times New Roman" w:eastAsia="Times New Roman" w:hAnsi="Times New Roman" w:cs="Times New Roman"/>
      </w:rPr>
      <w:t xml:space="preserve"> </w:t>
    </w:r>
    <w:r w:rsidR="000C3EED">
      <w:rPr>
        <w:rFonts w:ascii="Times New Roman" w:eastAsia="Times New Roman" w:hAnsi="Times New Roman" w:cs="Times New Roman"/>
      </w:rPr>
      <w:t xml:space="preserve">2025 </w:t>
    </w:r>
    <w:r w:rsidR="000C3EED">
      <w:rPr>
        <w:rFonts w:ascii="Times New Roman" w:eastAsia="Times New Roman" w:hAnsi="Times New Roman" w:cs="Times New Roman"/>
      </w:rPr>
      <w:tab/>
    </w:r>
    <w:r w:rsidR="00243ADD">
      <w:rPr>
        <w:rFonts w:ascii="Times New Roman" w:eastAsia="Times New Roman" w:hAnsi="Times New Roman" w:cs="Times New Roman"/>
      </w:rPr>
      <w:t xml:space="preserve"> </w:t>
    </w:r>
    <w:r w:rsidR="00243ADD">
      <w:rPr>
        <w:rFonts w:ascii="Times New Roman" w:eastAsia="Times New Roman" w:hAnsi="Times New Roman" w:cs="Times New Roman"/>
      </w:rPr>
      <w:tab/>
    </w:r>
    <w:r w:rsidR="00243ADD">
      <w:fldChar w:fldCharType="begin"/>
    </w:r>
    <w:r w:rsidR="00243ADD">
      <w:instrText xml:space="preserve"> PAGE   \* MERGEFORMAT </w:instrText>
    </w:r>
    <w:r w:rsidR="00243ADD">
      <w:fldChar w:fldCharType="separate"/>
    </w:r>
    <w:r w:rsidR="00967778" w:rsidRPr="00967778">
      <w:rPr>
        <w:rFonts w:ascii="Times New Roman" w:eastAsia="Times New Roman" w:hAnsi="Times New Roman" w:cs="Times New Roman"/>
        <w:noProof/>
        <w:sz w:val="24"/>
      </w:rPr>
      <w:t>4</w:t>
    </w:r>
    <w:r w:rsidR="00243ADD">
      <w:rPr>
        <w:rFonts w:ascii="Times New Roman" w:eastAsia="Times New Roman" w:hAnsi="Times New Roman" w:cs="Times New Roman"/>
        <w:sz w:val="24"/>
      </w:rPr>
      <w:fldChar w:fldCharType="end"/>
    </w:r>
    <w:r w:rsidR="00243ADD">
      <w:rPr>
        <w:rFonts w:ascii="Times New Roman" w:eastAsia="Times New Roman" w:hAnsi="Times New Roman" w:cs="Times New Roman"/>
        <w:sz w:val="24"/>
      </w:rPr>
      <w:t>/</w:t>
    </w:r>
    <w:fldSimple w:instr=" NUMPAGES   \* MERGEFORMAT ">
      <w:r w:rsidR="00967778" w:rsidRPr="00967778">
        <w:rPr>
          <w:rFonts w:ascii="Times New Roman" w:eastAsia="Times New Roman" w:hAnsi="Times New Roman" w:cs="Times New Roman"/>
          <w:noProof/>
          <w:sz w:val="24"/>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7CEB" w14:textId="77777777" w:rsidR="00311F6D" w:rsidRDefault="00243ADD">
    <w:pPr>
      <w:spacing w:after="0" w:line="259" w:lineRule="auto"/>
      <w:ind w:left="0" w:firstLine="0"/>
    </w:pPr>
    <w:r>
      <w:t xml:space="preserve"> </w:t>
    </w:r>
  </w:p>
  <w:p w14:paraId="1241162C" w14:textId="77777777" w:rsidR="00311F6D" w:rsidRDefault="00243ADD">
    <w:pPr>
      <w:spacing w:after="845" w:line="259" w:lineRule="auto"/>
      <w:ind w:left="0" w:firstLine="0"/>
    </w:pPr>
    <w:r>
      <w:t xml:space="preserve"> </w:t>
    </w:r>
  </w:p>
  <w:p w14:paraId="65FC3E72" w14:textId="111D72E1" w:rsidR="00311F6D" w:rsidRDefault="00531DF8">
    <w:pPr>
      <w:tabs>
        <w:tab w:val="center" w:pos="3932"/>
        <w:tab w:val="right" w:pos="9640"/>
      </w:tabs>
      <w:spacing w:after="0" w:line="259" w:lineRule="auto"/>
      <w:ind w:left="0" w:right="-1" w:firstLine="0"/>
    </w:pPr>
    <w:r>
      <w:rPr>
        <w:rFonts w:ascii="Times New Roman" w:eastAsia="Times New Roman" w:hAnsi="Times New Roman" w:cs="Times New Roman"/>
      </w:rPr>
      <w:t>10</w:t>
    </w:r>
    <w:r w:rsidR="00B04E0D">
      <w:rPr>
        <w:rFonts w:ascii="Times New Roman" w:eastAsia="Times New Roman" w:hAnsi="Times New Roman" w:cs="Times New Roman"/>
      </w:rPr>
      <w:t>. november</w:t>
    </w:r>
    <w:r w:rsidR="00CA4485">
      <w:rPr>
        <w:rFonts w:ascii="Times New Roman" w:eastAsia="Times New Roman" w:hAnsi="Times New Roman" w:cs="Times New Roman"/>
      </w:rPr>
      <w:t xml:space="preserve"> </w:t>
    </w:r>
    <w:r w:rsidR="000C3EED">
      <w:rPr>
        <w:rFonts w:ascii="Times New Roman" w:eastAsia="Times New Roman" w:hAnsi="Times New Roman" w:cs="Times New Roman"/>
      </w:rPr>
      <w:t xml:space="preserve">2025 </w:t>
    </w:r>
    <w:r w:rsidR="000C3EED">
      <w:rPr>
        <w:rFonts w:ascii="Times New Roman" w:eastAsia="Times New Roman" w:hAnsi="Times New Roman" w:cs="Times New Roman"/>
      </w:rPr>
      <w:tab/>
    </w:r>
    <w:r w:rsidR="00243ADD">
      <w:rPr>
        <w:rFonts w:ascii="Times New Roman" w:eastAsia="Times New Roman" w:hAnsi="Times New Roman" w:cs="Times New Roman"/>
      </w:rPr>
      <w:t xml:space="preserve"> </w:t>
    </w:r>
    <w:r w:rsidR="00243ADD">
      <w:rPr>
        <w:rFonts w:ascii="Times New Roman" w:eastAsia="Times New Roman" w:hAnsi="Times New Roman" w:cs="Times New Roman"/>
      </w:rPr>
      <w:tab/>
    </w:r>
    <w:r w:rsidR="00243ADD">
      <w:fldChar w:fldCharType="begin"/>
    </w:r>
    <w:r w:rsidR="00243ADD">
      <w:instrText xml:space="preserve"> PAGE   \* MERGEFORMAT </w:instrText>
    </w:r>
    <w:r w:rsidR="00243ADD">
      <w:fldChar w:fldCharType="separate"/>
    </w:r>
    <w:r w:rsidR="00967778" w:rsidRPr="00967778">
      <w:rPr>
        <w:rFonts w:ascii="Times New Roman" w:eastAsia="Times New Roman" w:hAnsi="Times New Roman" w:cs="Times New Roman"/>
        <w:noProof/>
        <w:sz w:val="24"/>
      </w:rPr>
      <w:t>1</w:t>
    </w:r>
    <w:r w:rsidR="00243ADD">
      <w:rPr>
        <w:rFonts w:ascii="Times New Roman" w:eastAsia="Times New Roman" w:hAnsi="Times New Roman" w:cs="Times New Roman"/>
        <w:sz w:val="24"/>
      </w:rPr>
      <w:fldChar w:fldCharType="end"/>
    </w:r>
    <w:r w:rsidR="00243ADD">
      <w:rPr>
        <w:rFonts w:ascii="Times New Roman" w:eastAsia="Times New Roman" w:hAnsi="Times New Roman" w:cs="Times New Roman"/>
        <w:sz w:val="24"/>
      </w:rPr>
      <w:t>/</w:t>
    </w:r>
    <w:fldSimple w:instr=" NUMPAGES   \* MERGEFORMAT ">
      <w:r w:rsidR="00967778" w:rsidRPr="00967778">
        <w:rPr>
          <w:rFonts w:ascii="Times New Roman" w:eastAsia="Times New Roman" w:hAnsi="Times New Roman" w:cs="Times New Roman"/>
          <w:noProof/>
          <w:sz w:val="24"/>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0031" w14:textId="77777777" w:rsidR="00A04EC2" w:rsidRDefault="00243ADD">
      <w:pPr>
        <w:spacing w:after="0" w:line="240" w:lineRule="auto"/>
      </w:pPr>
      <w:r>
        <w:separator/>
      </w:r>
    </w:p>
  </w:footnote>
  <w:footnote w:type="continuationSeparator" w:id="0">
    <w:p w14:paraId="4A9BADCD" w14:textId="77777777" w:rsidR="00A04EC2" w:rsidRDefault="00243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6547" w14:textId="77777777" w:rsidR="00311F6D" w:rsidRDefault="00243ADD">
    <w:pPr>
      <w:spacing w:after="0" w:line="259" w:lineRule="auto"/>
      <w:ind w:left="0" w:right="6938" w:firstLine="0"/>
    </w:pPr>
    <w:r>
      <w:rPr>
        <w:noProof/>
      </w:rPr>
      <w:drawing>
        <wp:anchor distT="0" distB="0" distL="114300" distR="114300" simplePos="0" relativeHeight="251658240" behindDoc="0" locked="0" layoutInCell="1" allowOverlap="0" wp14:anchorId="1CEECD1A" wp14:editId="103F16DF">
          <wp:simplePos x="0" y="0"/>
          <wp:positionH relativeFrom="page">
            <wp:posOffset>834390</wp:posOffset>
          </wp:positionH>
          <wp:positionV relativeFrom="page">
            <wp:posOffset>394335</wp:posOffset>
          </wp:positionV>
          <wp:extent cx="1600200" cy="998220"/>
          <wp:effectExtent l="0" t="0" r="0" b="0"/>
          <wp:wrapSquare wrapText="bothSides"/>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1"/>
                  <a:stretch>
                    <a:fillRect/>
                  </a:stretch>
                </pic:blipFill>
                <pic:spPr>
                  <a:xfrm>
                    <a:off x="0" y="0"/>
                    <a:ext cx="1600200" cy="998220"/>
                  </a:xfrm>
                  <a:prstGeom prst="rect">
                    <a:avLst/>
                  </a:prstGeom>
                </pic:spPr>
              </pic:pic>
            </a:graphicData>
          </a:graphic>
        </wp:anchor>
      </w:drawing>
    </w:r>
    <w:r>
      <w:t xml:space="preserve"> </w:t>
    </w:r>
  </w:p>
  <w:p w14:paraId="0FED2917" w14:textId="77777777" w:rsidR="00311F6D" w:rsidRDefault="00243ADD">
    <w:pPr>
      <w:spacing w:after="0" w:line="259" w:lineRule="auto"/>
      <w:ind w:left="0" w:firstLine="0"/>
    </w:pPr>
    <w:r>
      <w:t xml:space="preserve"> </w:t>
    </w:r>
  </w:p>
  <w:p w14:paraId="184E1819" w14:textId="77777777" w:rsidR="00311F6D" w:rsidRDefault="00243ADD">
    <w:pPr>
      <w:spacing w:after="0" w:line="259" w:lineRule="auto"/>
      <w:ind w:left="0" w:firstLine="0"/>
    </w:pPr>
    <w:r>
      <w:t xml:space="preserve"> </w:t>
    </w:r>
  </w:p>
  <w:p w14:paraId="06FF282A" w14:textId="77777777" w:rsidR="00311F6D" w:rsidRDefault="00243ADD">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4DA6" w14:textId="77777777" w:rsidR="00311F6D" w:rsidRDefault="00243ADD">
    <w:pPr>
      <w:spacing w:after="0" w:line="259" w:lineRule="auto"/>
      <w:ind w:left="0" w:right="6938" w:firstLine="0"/>
    </w:pPr>
    <w:r>
      <w:rPr>
        <w:noProof/>
      </w:rPr>
      <w:drawing>
        <wp:anchor distT="0" distB="0" distL="114300" distR="114300" simplePos="0" relativeHeight="251659264" behindDoc="0" locked="0" layoutInCell="1" allowOverlap="0" wp14:anchorId="5F5D13DE" wp14:editId="10D027F5">
          <wp:simplePos x="0" y="0"/>
          <wp:positionH relativeFrom="page">
            <wp:posOffset>834390</wp:posOffset>
          </wp:positionH>
          <wp:positionV relativeFrom="page">
            <wp:posOffset>394335</wp:posOffset>
          </wp:positionV>
          <wp:extent cx="1600200" cy="998220"/>
          <wp:effectExtent l="0" t="0" r="0" b="0"/>
          <wp:wrapSquare wrapText="bothSides"/>
          <wp:docPr id="1"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1"/>
                  <a:stretch>
                    <a:fillRect/>
                  </a:stretch>
                </pic:blipFill>
                <pic:spPr>
                  <a:xfrm>
                    <a:off x="0" y="0"/>
                    <a:ext cx="1600200" cy="998220"/>
                  </a:xfrm>
                  <a:prstGeom prst="rect">
                    <a:avLst/>
                  </a:prstGeom>
                </pic:spPr>
              </pic:pic>
            </a:graphicData>
          </a:graphic>
        </wp:anchor>
      </w:drawing>
    </w:r>
    <w:r>
      <w:t xml:space="preserve"> </w:t>
    </w:r>
  </w:p>
  <w:p w14:paraId="30BBC1E8" w14:textId="77777777" w:rsidR="00311F6D" w:rsidRDefault="00243ADD">
    <w:pPr>
      <w:spacing w:after="0" w:line="259" w:lineRule="auto"/>
      <w:ind w:left="0" w:firstLine="0"/>
    </w:pPr>
    <w:r>
      <w:t xml:space="preserve"> </w:t>
    </w:r>
  </w:p>
  <w:p w14:paraId="2E0AAAA3" w14:textId="77777777" w:rsidR="00311F6D" w:rsidRDefault="00243ADD">
    <w:pPr>
      <w:spacing w:after="0" w:line="259" w:lineRule="auto"/>
      <w:ind w:left="0" w:firstLine="0"/>
    </w:pPr>
    <w:r>
      <w:t xml:space="preserve"> </w:t>
    </w:r>
  </w:p>
  <w:p w14:paraId="6A410262" w14:textId="77777777" w:rsidR="00311F6D" w:rsidRDefault="00243ADD">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4E60" w14:textId="77777777" w:rsidR="00311F6D" w:rsidRDefault="00243ADD">
    <w:pPr>
      <w:spacing w:after="0" w:line="259" w:lineRule="auto"/>
      <w:ind w:left="-1133" w:right="6938" w:firstLine="0"/>
    </w:pPr>
    <w:r>
      <w:rPr>
        <w:noProof/>
      </w:rPr>
      <w:drawing>
        <wp:anchor distT="0" distB="0" distL="114300" distR="114300" simplePos="0" relativeHeight="251660288" behindDoc="0" locked="0" layoutInCell="1" allowOverlap="0" wp14:anchorId="1C99A298" wp14:editId="4CFF6AB9">
          <wp:simplePos x="0" y="0"/>
          <wp:positionH relativeFrom="page">
            <wp:posOffset>834390</wp:posOffset>
          </wp:positionH>
          <wp:positionV relativeFrom="page">
            <wp:posOffset>394335</wp:posOffset>
          </wp:positionV>
          <wp:extent cx="1600200" cy="9982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200" cy="9982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6F9"/>
    <w:multiLevelType w:val="hybridMultilevel"/>
    <w:tmpl w:val="A1C22AF0"/>
    <w:lvl w:ilvl="0" w:tplc="AEC8CDF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309A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1472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4C54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1841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CE75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2062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6613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ECFF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483CF2"/>
    <w:multiLevelType w:val="hybridMultilevel"/>
    <w:tmpl w:val="D64A7BFC"/>
    <w:lvl w:ilvl="0" w:tplc="04060001">
      <w:start w:val="1"/>
      <w:numFmt w:val="bullet"/>
      <w:lvlText w:val=""/>
      <w:lvlJc w:val="left"/>
      <w:pPr>
        <w:ind w:left="705" w:hanging="360"/>
      </w:pPr>
      <w:rPr>
        <w:rFonts w:ascii="Symbol" w:hAnsi="Symbol" w:hint="default"/>
      </w:rPr>
    </w:lvl>
    <w:lvl w:ilvl="1" w:tplc="04060003" w:tentative="1">
      <w:start w:val="1"/>
      <w:numFmt w:val="bullet"/>
      <w:lvlText w:val="o"/>
      <w:lvlJc w:val="left"/>
      <w:pPr>
        <w:ind w:left="1425" w:hanging="360"/>
      </w:pPr>
      <w:rPr>
        <w:rFonts w:ascii="Courier New" w:hAnsi="Courier New" w:cs="Courier New" w:hint="default"/>
      </w:rPr>
    </w:lvl>
    <w:lvl w:ilvl="2" w:tplc="04060005" w:tentative="1">
      <w:start w:val="1"/>
      <w:numFmt w:val="bullet"/>
      <w:lvlText w:val=""/>
      <w:lvlJc w:val="left"/>
      <w:pPr>
        <w:ind w:left="2145" w:hanging="360"/>
      </w:pPr>
      <w:rPr>
        <w:rFonts w:ascii="Wingdings" w:hAnsi="Wingdings" w:hint="default"/>
      </w:rPr>
    </w:lvl>
    <w:lvl w:ilvl="3" w:tplc="04060001" w:tentative="1">
      <w:start w:val="1"/>
      <w:numFmt w:val="bullet"/>
      <w:lvlText w:val=""/>
      <w:lvlJc w:val="left"/>
      <w:pPr>
        <w:ind w:left="2865" w:hanging="360"/>
      </w:pPr>
      <w:rPr>
        <w:rFonts w:ascii="Symbol" w:hAnsi="Symbol" w:hint="default"/>
      </w:rPr>
    </w:lvl>
    <w:lvl w:ilvl="4" w:tplc="04060003" w:tentative="1">
      <w:start w:val="1"/>
      <w:numFmt w:val="bullet"/>
      <w:lvlText w:val="o"/>
      <w:lvlJc w:val="left"/>
      <w:pPr>
        <w:ind w:left="3585" w:hanging="360"/>
      </w:pPr>
      <w:rPr>
        <w:rFonts w:ascii="Courier New" w:hAnsi="Courier New" w:cs="Courier New" w:hint="default"/>
      </w:rPr>
    </w:lvl>
    <w:lvl w:ilvl="5" w:tplc="04060005" w:tentative="1">
      <w:start w:val="1"/>
      <w:numFmt w:val="bullet"/>
      <w:lvlText w:val=""/>
      <w:lvlJc w:val="left"/>
      <w:pPr>
        <w:ind w:left="4305" w:hanging="360"/>
      </w:pPr>
      <w:rPr>
        <w:rFonts w:ascii="Wingdings" w:hAnsi="Wingdings" w:hint="default"/>
      </w:rPr>
    </w:lvl>
    <w:lvl w:ilvl="6" w:tplc="04060001" w:tentative="1">
      <w:start w:val="1"/>
      <w:numFmt w:val="bullet"/>
      <w:lvlText w:val=""/>
      <w:lvlJc w:val="left"/>
      <w:pPr>
        <w:ind w:left="5025" w:hanging="360"/>
      </w:pPr>
      <w:rPr>
        <w:rFonts w:ascii="Symbol" w:hAnsi="Symbol" w:hint="default"/>
      </w:rPr>
    </w:lvl>
    <w:lvl w:ilvl="7" w:tplc="04060003" w:tentative="1">
      <w:start w:val="1"/>
      <w:numFmt w:val="bullet"/>
      <w:lvlText w:val="o"/>
      <w:lvlJc w:val="left"/>
      <w:pPr>
        <w:ind w:left="5745" w:hanging="360"/>
      </w:pPr>
      <w:rPr>
        <w:rFonts w:ascii="Courier New" w:hAnsi="Courier New" w:cs="Courier New" w:hint="default"/>
      </w:rPr>
    </w:lvl>
    <w:lvl w:ilvl="8" w:tplc="04060005" w:tentative="1">
      <w:start w:val="1"/>
      <w:numFmt w:val="bullet"/>
      <w:lvlText w:val=""/>
      <w:lvlJc w:val="left"/>
      <w:pPr>
        <w:ind w:left="6465" w:hanging="360"/>
      </w:pPr>
      <w:rPr>
        <w:rFonts w:ascii="Wingdings" w:hAnsi="Wingdings" w:hint="default"/>
      </w:rPr>
    </w:lvl>
  </w:abstractNum>
  <w:abstractNum w:abstractNumId="2" w15:restartNumberingAfterBreak="0">
    <w:nsid w:val="1AD80460"/>
    <w:multiLevelType w:val="hybridMultilevel"/>
    <w:tmpl w:val="056A04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041142F"/>
    <w:multiLevelType w:val="hybridMultilevel"/>
    <w:tmpl w:val="179E91C2"/>
    <w:lvl w:ilvl="0" w:tplc="541C338E">
      <w:start w:val="7"/>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CA251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FAE1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2C89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08C1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DC2AC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4A1C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C8E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0A03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9534C2"/>
    <w:multiLevelType w:val="hybridMultilevel"/>
    <w:tmpl w:val="6A2802E4"/>
    <w:lvl w:ilvl="0" w:tplc="4072A4B8">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84FEF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2445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A68E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AAFC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0E15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D413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EC59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54B0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AC240C"/>
    <w:multiLevelType w:val="hybridMultilevel"/>
    <w:tmpl w:val="95E8935A"/>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30D16ECB"/>
    <w:multiLevelType w:val="hybridMultilevel"/>
    <w:tmpl w:val="7E5C2D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CCC1395"/>
    <w:multiLevelType w:val="hybridMultilevel"/>
    <w:tmpl w:val="EA8ED2A4"/>
    <w:lvl w:ilvl="0" w:tplc="7180C89E">
      <w:start w:val="2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A80D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D69FA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4CF63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762D9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26B25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0C93C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9656D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DA510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908305F"/>
    <w:multiLevelType w:val="hybridMultilevel"/>
    <w:tmpl w:val="DA1A96A4"/>
    <w:lvl w:ilvl="0" w:tplc="883CCBB8">
      <w:start w:val="24"/>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96AF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A844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5CF6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8237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761BB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D61F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2B3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8873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BF15F4"/>
    <w:multiLevelType w:val="hybridMultilevel"/>
    <w:tmpl w:val="900A4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EFD2C1B"/>
    <w:multiLevelType w:val="hybridMultilevel"/>
    <w:tmpl w:val="8C32EFCE"/>
    <w:lvl w:ilvl="0" w:tplc="6EF296AE">
      <w:start w:val="20"/>
      <w:numFmt w:val="decimal"/>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44A7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D875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DED5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02AB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EEF3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2499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3C73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3A87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6364335"/>
    <w:multiLevelType w:val="hybridMultilevel"/>
    <w:tmpl w:val="21C4C306"/>
    <w:lvl w:ilvl="0" w:tplc="47F020B0">
      <w:start w:val="34"/>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06F9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56F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B8CB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AE17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88BF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042B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F8CC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E41C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E863B5B"/>
    <w:multiLevelType w:val="hybridMultilevel"/>
    <w:tmpl w:val="86BEAA10"/>
    <w:lvl w:ilvl="0" w:tplc="9EACD510">
      <w:start w:val="1"/>
      <w:numFmt w:val="decimal"/>
      <w:lvlText w:val="%1."/>
      <w:lvlJc w:val="left"/>
      <w:pPr>
        <w:ind w:left="370" w:hanging="360"/>
      </w:pPr>
      <w:rPr>
        <w:rFonts w:hint="default"/>
      </w:rPr>
    </w:lvl>
    <w:lvl w:ilvl="1" w:tplc="04060019" w:tentative="1">
      <w:start w:val="1"/>
      <w:numFmt w:val="lowerLetter"/>
      <w:lvlText w:val="%2."/>
      <w:lvlJc w:val="left"/>
      <w:pPr>
        <w:ind w:left="1090" w:hanging="360"/>
      </w:pPr>
    </w:lvl>
    <w:lvl w:ilvl="2" w:tplc="0406001B" w:tentative="1">
      <w:start w:val="1"/>
      <w:numFmt w:val="lowerRoman"/>
      <w:lvlText w:val="%3."/>
      <w:lvlJc w:val="right"/>
      <w:pPr>
        <w:ind w:left="1810" w:hanging="180"/>
      </w:pPr>
    </w:lvl>
    <w:lvl w:ilvl="3" w:tplc="0406000F" w:tentative="1">
      <w:start w:val="1"/>
      <w:numFmt w:val="decimal"/>
      <w:lvlText w:val="%4."/>
      <w:lvlJc w:val="left"/>
      <w:pPr>
        <w:ind w:left="2530" w:hanging="360"/>
      </w:pPr>
    </w:lvl>
    <w:lvl w:ilvl="4" w:tplc="04060019" w:tentative="1">
      <w:start w:val="1"/>
      <w:numFmt w:val="lowerLetter"/>
      <w:lvlText w:val="%5."/>
      <w:lvlJc w:val="left"/>
      <w:pPr>
        <w:ind w:left="3250" w:hanging="360"/>
      </w:pPr>
    </w:lvl>
    <w:lvl w:ilvl="5" w:tplc="0406001B" w:tentative="1">
      <w:start w:val="1"/>
      <w:numFmt w:val="lowerRoman"/>
      <w:lvlText w:val="%6."/>
      <w:lvlJc w:val="right"/>
      <w:pPr>
        <w:ind w:left="3970" w:hanging="180"/>
      </w:pPr>
    </w:lvl>
    <w:lvl w:ilvl="6" w:tplc="0406000F" w:tentative="1">
      <w:start w:val="1"/>
      <w:numFmt w:val="decimal"/>
      <w:lvlText w:val="%7."/>
      <w:lvlJc w:val="left"/>
      <w:pPr>
        <w:ind w:left="4690" w:hanging="360"/>
      </w:pPr>
    </w:lvl>
    <w:lvl w:ilvl="7" w:tplc="04060019" w:tentative="1">
      <w:start w:val="1"/>
      <w:numFmt w:val="lowerLetter"/>
      <w:lvlText w:val="%8."/>
      <w:lvlJc w:val="left"/>
      <w:pPr>
        <w:ind w:left="5410" w:hanging="360"/>
      </w:pPr>
    </w:lvl>
    <w:lvl w:ilvl="8" w:tplc="0406001B" w:tentative="1">
      <w:start w:val="1"/>
      <w:numFmt w:val="lowerRoman"/>
      <w:lvlText w:val="%9."/>
      <w:lvlJc w:val="right"/>
      <w:pPr>
        <w:ind w:left="6130" w:hanging="180"/>
      </w:pPr>
    </w:lvl>
  </w:abstractNum>
  <w:abstractNum w:abstractNumId="13" w15:restartNumberingAfterBreak="0">
    <w:nsid w:val="7EF13EC8"/>
    <w:multiLevelType w:val="hybridMultilevel"/>
    <w:tmpl w:val="883A908A"/>
    <w:lvl w:ilvl="0" w:tplc="A6521C08">
      <w:start w:val="26"/>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844990">
      <w:start w:val="1"/>
      <w:numFmt w:val="lowerLetter"/>
      <w:lvlText w:val="%2"/>
      <w:lvlJc w:val="left"/>
      <w:pPr>
        <w:ind w:left="1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DEC086">
      <w:start w:val="1"/>
      <w:numFmt w:val="lowerRoman"/>
      <w:lvlText w:val="%3"/>
      <w:lvlJc w:val="left"/>
      <w:pPr>
        <w:ind w:left="1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58F292">
      <w:start w:val="1"/>
      <w:numFmt w:val="decimal"/>
      <w:lvlText w:val="%4"/>
      <w:lvlJc w:val="left"/>
      <w:pPr>
        <w:ind w:left="2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68E376">
      <w:start w:val="1"/>
      <w:numFmt w:val="lowerLetter"/>
      <w:lvlText w:val="%5"/>
      <w:lvlJc w:val="left"/>
      <w:pPr>
        <w:ind w:left="3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8CC196">
      <w:start w:val="1"/>
      <w:numFmt w:val="lowerRoman"/>
      <w:lvlText w:val="%6"/>
      <w:lvlJc w:val="left"/>
      <w:pPr>
        <w:ind w:left="39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C0B774">
      <w:start w:val="1"/>
      <w:numFmt w:val="decimal"/>
      <w:lvlText w:val="%7"/>
      <w:lvlJc w:val="left"/>
      <w:pPr>
        <w:ind w:left="4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325600">
      <w:start w:val="1"/>
      <w:numFmt w:val="lowerLetter"/>
      <w:lvlText w:val="%8"/>
      <w:lvlJc w:val="left"/>
      <w:pPr>
        <w:ind w:left="5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AC1C18">
      <w:start w:val="1"/>
      <w:numFmt w:val="lowerRoman"/>
      <w:lvlText w:val="%9"/>
      <w:lvlJc w:val="left"/>
      <w:pPr>
        <w:ind w:left="6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36023812">
    <w:abstractNumId w:val="4"/>
  </w:num>
  <w:num w:numId="2" w16cid:durableId="541405050">
    <w:abstractNumId w:val="3"/>
  </w:num>
  <w:num w:numId="3" w16cid:durableId="1070077158">
    <w:abstractNumId w:val="10"/>
  </w:num>
  <w:num w:numId="4" w16cid:durableId="1473673916">
    <w:abstractNumId w:val="7"/>
  </w:num>
  <w:num w:numId="5" w16cid:durableId="1271470219">
    <w:abstractNumId w:val="8"/>
  </w:num>
  <w:num w:numId="6" w16cid:durableId="1126393225">
    <w:abstractNumId w:val="13"/>
  </w:num>
  <w:num w:numId="7" w16cid:durableId="828248268">
    <w:abstractNumId w:val="0"/>
  </w:num>
  <w:num w:numId="8" w16cid:durableId="1521433089">
    <w:abstractNumId w:val="11"/>
  </w:num>
  <w:num w:numId="9" w16cid:durableId="1407845274">
    <w:abstractNumId w:val="5"/>
  </w:num>
  <w:num w:numId="10" w16cid:durableId="1070812161">
    <w:abstractNumId w:val="1"/>
  </w:num>
  <w:num w:numId="11" w16cid:durableId="385226286">
    <w:abstractNumId w:val="9"/>
  </w:num>
  <w:num w:numId="12" w16cid:durableId="2126120308">
    <w:abstractNumId w:val="6"/>
  </w:num>
  <w:num w:numId="13" w16cid:durableId="234247197">
    <w:abstractNumId w:val="2"/>
  </w:num>
  <w:num w:numId="14" w16cid:durableId="1264339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F6D"/>
    <w:rsid w:val="00046AA0"/>
    <w:rsid w:val="00057BD0"/>
    <w:rsid w:val="00070CA5"/>
    <w:rsid w:val="00071D2F"/>
    <w:rsid w:val="000A10B0"/>
    <w:rsid w:val="000C3EED"/>
    <w:rsid w:val="000D055B"/>
    <w:rsid w:val="000D634B"/>
    <w:rsid w:val="000E542F"/>
    <w:rsid w:val="001035EC"/>
    <w:rsid w:val="00164EBE"/>
    <w:rsid w:val="00170005"/>
    <w:rsid w:val="00177B3A"/>
    <w:rsid w:val="001A4209"/>
    <w:rsid w:val="001E6F32"/>
    <w:rsid w:val="002034B5"/>
    <w:rsid w:val="002043D7"/>
    <w:rsid w:val="00210F3D"/>
    <w:rsid w:val="00214CA6"/>
    <w:rsid w:val="0022196A"/>
    <w:rsid w:val="00224377"/>
    <w:rsid w:val="00243ADD"/>
    <w:rsid w:val="002471DE"/>
    <w:rsid w:val="00254BC3"/>
    <w:rsid w:val="002648C1"/>
    <w:rsid w:val="002A2D59"/>
    <w:rsid w:val="002C6409"/>
    <w:rsid w:val="003035C4"/>
    <w:rsid w:val="00311F6D"/>
    <w:rsid w:val="00320E79"/>
    <w:rsid w:val="003237DB"/>
    <w:rsid w:val="00327990"/>
    <w:rsid w:val="00355006"/>
    <w:rsid w:val="0036112D"/>
    <w:rsid w:val="003627C7"/>
    <w:rsid w:val="00366771"/>
    <w:rsid w:val="00376823"/>
    <w:rsid w:val="0038752D"/>
    <w:rsid w:val="00396E79"/>
    <w:rsid w:val="00397138"/>
    <w:rsid w:val="003C45E3"/>
    <w:rsid w:val="003C5683"/>
    <w:rsid w:val="003E2967"/>
    <w:rsid w:val="003E35CD"/>
    <w:rsid w:val="004005B0"/>
    <w:rsid w:val="00401D2C"/>
    <w:rsid w:val="00434012"/>
    <w:rsid w:val="0046612D"/>
    <w:rsid w:val="0046657E"/>
    <w:rsid w:val="0048230A"/>
    <w:rsid w:val="004878E3"/>
    <w:rsid w:val="004A66B5"/>
    <w:rsid w:val="004D51A8"/>
    <w:rsid w:val="00513A8F"/>
    <w:rsid w:val="00522086"/>
    <w:rsid w:val="00531DF8"/>
    <w:rsid w:val="00534E84"/>
    <w:rsid w:val="00555D84"/>
    <w:rsid w:val="00583AA0"/>
    <w:rsid w:val="00584EC8"/>
    <w:rsid w:val="005913FC"/>
    <w:rsid w:val="005E01F1"/>
    <w:rsid w:val="005F07F6"/>
    <w:rsid w:val="006038EB"/>
    <w:rsid w:val="006429FE"/>
    <w:rsid w:val="006468C3"/>
    <w:rsid w:val="00661753"/>
    <w:rsid w:val="00692538"/>
    <w:rsid w:val="006A2E2E"/>
    <w:rsid w:val="006C0D16"/>
    <w:rsid w:val="00724361"/>
    <w:rsid w:val="007277D7"/>
    <w:rsid w:val="00730D9D"/>
    <w:rsid w:val="00733FD4"/>
    <w:rsid w:val="007727AC"/>
    <w:rsid w:val="00787978"/>
    <w:rsid w:val="007B1224"/>
    <w:rsid w:val="007C5024"/>
    <w:rsid w:val="007D778D"/>
    <w:rsid w:val="00834FB6"/>
    <w:rsid w:val="00860A67"/>
    <w:rsid w:val="008769AC"/>
    <w:rsid w:val="008953AC"/>
    <w:rsid w:val="008B4320"/>
    <w:rsid w:val="008B5D0B"/>
    <w:rsid w:val="008C1132"/>
    <w:rsid w:val="008E4100"/>
    <w:rsid w:val="008F6E0C"/>
    <w:rsid w:val="00933881"/>
    <w:rsid w:val="009675BD"/>
    <w:rsid w:val="00967778"/>
    <w:rsid w:val="00970C92"/>
    <w:rsid w:val="009A79B9"/>
    <w:rsid w:val="009B7145"/>
    <w:rsid w:val="009C73DF"/>
    <w:rsid w:val="009D271E"/>
    <w:rsid w:val="00A04EC2"/>
    <w:rsid w:val="00A428FA"/>
    <w:rsid w:val="00A86B7F"/>
    <w:rsid w:val="00A87701"/>
    <w:rsid w:val="00A922E5"/>
    <w:rsid w:val="00AA17DE"/>
    <w:rsid w:val="00AF09B5"/>
    <w:rsid w:val="00B04E0D"/>
    <w:rsid w:val="00B170B9"/>
    <w:rsid w:val="00B2558B"/>
    <w:rsid w:val="00B547D3"/>
    <w:rsid w:val="00B555DA"/>
    <w:rsid w:val="00B56239"/>
    <w:rsid w:val="00B576FD"/>
    <w:rsid w:val="00B66487"/>
    <w:rsid w:val="00B70477"/>
    <w:rsid w:val="00B86D62"/>
    <w:rsid w:val="00BB6CE0"/>
    <w:rsid w:val="00C00364"/>
    <w:rsid w:val="00C22882"/>
    <w:rsid w:val="00C22FEF"/>
    <w:rsid w:val="00C56B8F"/>
    <w:rsid w:val="00C77204"/>
    <w:rsid w:val="00C9057E"/>
    <w:rsid w:val="00CA4485"/>
    <w:rsid w:val="00CC4813"/>
    <w:rsid w:val="00CD6935"/>
    <w:rsid w:val="00CE1514"/>
    <w:rsid w:val="00CF37B0"/>
    <w:rsid w:val="00D273E8"/>
    <w:rsid w:val="00D335B3"/>
    <w:rsid w:val="00D624FE"/>
    <w:rsid w:val="00D807CF"/>
    <w:rsid w:val="00D81E4E"/>
    <w:rsid w:val="00D83AAE"/>
    <w:rsid w:val="00DA5FAD"/>
    <w:rsid w:val="00DB7887"/>
    <w:rsid w:val="00DC5FA2"/>
    <w:rsid w:val="00DF4C9F"/>
    <w:rsid w:val="00E22BB0"/>
    <w:rsid w:val="00E3516D"/>
    <w:rsid w:val="00E6194E"/>
    <w:rsid w:val="00E707BB"/>
    <w:rsid w:val="00E94623"/>
    <w:rsid w:val="00E97083"/>
    <w:rsid w:val="00EA0A5C"/>
    <w:rsid w:val="00EC0B7F"/>
    <w:rsid w:val="00ED2341"/>
    <w:rsid w:val="00ED4602"/>
    <w:rsid w:val="00EF21F4"/>
    <w:rsid w:val="00F13590"/>
    <w:rsid w:val="00F20E39"/>
    <w:rsid w:val="00F379CD"/>
    <w:rsid w:val="00F9536E"/>
    <w:rsid w:val="00FA62B2"/>
    <w:rsid w:val="00FC0541"/>
    <w:rsid w:val="00FC60AF"/>
    <w:rsid w:val="00FF19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81127D"/>
  <w15:docId w15:val="{FD3CB1A0-0864-4786-A26C-A86967CB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paragraph" w:styleId="Overskrift1">
    <w:name w:val="heading 1"/>
    <w:next w:val="Normal"/>
    <w:link w:val="Overskrift1Tegn"/>
    <w:uiPriority w:val="9"/>
    <w:unhideWhenUsed/>
    <w:qFormat/>
    <w:pPr>
      <w:keepNext/>
      <w:keepLines/>
      <w:spacing w:after="0"/>
      <w:ind w:left="10" w:hanging="10"/>
      <w:outlineLvl w:val="0"/>
    </w:pPr>
    <w:rPr>
      <w:rFonts w:ascii="Arial" w:eastAsia="Arial" w:hAnsi="Arial" w:cs="Arial"/>
      <w:b/>
      <w:color w:val="000000"/>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Arial" w:eastAsia="Arial" w:hAnsi="Arial" w:cs="Arial"/>
      <w:b/>
      <w:color w:val="000000"/>
      <w:sz w:val="20"/>
    </w:rPr>
  </w:style>
  <w:style w:type="paragraph" w:styleId="Listeafsnit">
    <w:name w:val="List Paragraph"/>
    <w:basedOn w:val="Normal"/>
    <w:uiPriority w:val="34"/>
    <w:qFormat/>
    <w:rsid w:val="00D624FE"/>
    <w:pPr>
      <w:spacing w:after="0" w:line="260" w:lineRule="exact"/>
      <w:ind w:left="720" w:firstLine="0"/>
      <w:contextualSpacing/>
    </w:pPr>
    <w:rPr>
      <w:rFonts w:eastAsia="Times New Roman" w:cs="Arial Unicode MS"/>
      <w:color w:val="auto"/>
      <w:szCs w:val="24"/>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atatilsynet.d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atatilsynet.d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1728</Words>
  <Characters>10546</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Standardvilkår for tilskud til projekter der modtager regionale erhvervsudviklingsmidler</vt:lpstr>
    </vt:vector>
  </TitlesOfParts>
  <Company>Region Syddanmark</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Standardvilkår for tilskud til projekter der modtager regionale erhvervsudviklingsmidler</dc:title>
  <dc:subject/>
  <dc:creator>René Poulsen</dc:creator>
  <cp:keywords/>
  <cp:lastModifiedBy>Helene Mikkelsen</cp:lastModifiedBy>
  <cp:revision>2</cp:revision>
  <cp:lastPrinted>2025-08-08T07:49:00Z</cp:lastPrinted>
  <dcterms:created xsi:type="dcterms:W3CDTF">2025-11-10T12:13:00Z</dcterms:created>
  <dcterms:modified xsi:type="dcterms:W3CDTF">2025-11-10T12:13:00Z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{02F19F07-5122-4BE5-9F8B-48DBEF501D37}</vt:lpwstr>
  </property>
</Properties>
</file>