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24" w:rsidRDefault="00113ED0" w:rsidP="00907195">
      <w:pPr>
        <w:jc w:val="center"/>
        <w:rPr>
          <w:color w:val="FF0000"/>
          <w:sz w:val="48"/>
          <w:szCs w:val="48"/>
        </w:rPr>
      </w:pPr>
      <w:bookmarkStart w:id="0" w:name="_GoBack"/>
      <w:bookmarkEnd w:id="0"/>
      <w:r w:rsidRPr="00907195">
        <w:rPr>
          <w:color w:val="FF0000"/>
          <w:sz w:val="48"/>
          <w:szCs w:val="48"/>
        </w:rPr>
        <w:t>Samarbejdsaftale på demensområdet</w:t>
      </w:r>
    </w:p>
    <w:p w:rsidR="004F76D6" w:rsidRPr="009175B2" w:rsidRDefault="00907195">
      <w:pPr>
        <w:rPr>
          <w:i/>
          <w:sz w:val="24"/>
          <w:szCs w:val="24"/>
        </w:rPr>
      </w:pPr>
      <w:r w:rsidRPr="009175B2">
        <w:rPr>
          <w:i/>
          <w:sz w:val="24"/>
          <w:szCs w:val="24"/>
        </w:rPr>
        <w:t xml:space="preserve">Høringssvar udarbejdet </w:t>
      </w:r>
      <w:r w:rsidR="001F7F6B">
        <w:rPr>
          <w:i/>
          <w:sz w:val="24"/>
          <w:szCs w:val="24"/>
        </w:rPr>
        <w:t xml:space="preserve">af </w:t>
      </w:r>
      <w:r w:rsidR="00280BC8">
        <w:rPr>
          <w:i/>
          <w:sz w:val="24"/>
          <w:szCs w:val="24"/>
        </w:rPr>
        <w:t>Geriatrisk Afdeling G, OUH Svendborg Sygehus</w:t>
      </w:r>
    </w:p>
    <w:p w:rsidR="00A55F05" w:rsidRPr="003A163F" w:rsidRDefault="00A55F05" w:rsidP="00AE7605">
      <w:pPr>
        <w:rPr>
          <w:sz w:val="24"/>
          <w:szCs w:val="24"/>
        </w:rPr>
      </w:pPr>
    </w:p>
    <w:p w:rsidR="00A55F05" w:rsidRPr="003A163F" w:rsidRDefault="00A55F05" w:rsidP="00AE7605">
      <w:pPr>
        <w:rPr>
          <w:b/>
          <w:sz w:val="24"/>
          <w:szCs w:val="24"/>
        </w:rPr>
      </w:pPr>
      <w:r w:rsidRPr="003A163F">
        <w:rPr>
          <w:b/>
          <w:sz w:val="24"/>
          <w:szCs w:val="24"/>
        </w:rPr>
        <w:t>Afsnit 1. Aftalens baggrund og præmisser</w:t>
      </w:r>
    </w:p>
    <w:p w:rsidR="00993FA8" w:rsidRDefault="004C4959" w:rsidP="009A0CF1">
      <w:pPr>
        <w:rPr>
          <w:b/>
          <w:sz w:val="20"/>
          <w:szCs w:val="20"/>
        </w:rPr>
      </w:pPr>
      <w:r>
        <w:rPr>
          <w:sz w:val="24"/>
          <w:szCs w:val="24"/>
        </w:rPr>
        <w:t>S</w:t>
      </w:r>
      <w:r w:rsidR="006E5338" w:rsidRPr="003A163F">
        <w:rPr>
          <w:sz w:val="24"/>
          <w:szCs w:val="24"/>
        </w:rPr>
        <w:t>amarbejdsaftalen</w:t>
      </w:r>
      <w:r w:rsidR="00E10226" w:rsidRPr="003A163F">
        <w:rPr>
          <w:sz w:val="24"/>
          <w:szCs w:val="24"/>
        </w:rPr>
        <w:t xml:space="preserve"> </w:t>
      </w:r>
      <w:r>
        <w:rPr>
          <w:sz w:val="24"/>
          <w:szCs w:val="24"/>
        </w:rPr>
        <w:t>har til formål at sætte fokus på klar arbejdsdeling og på sektorovergange</w:t>
      </w:r>
      <w:r w:rsidR="006E5338" w:rsidRPr="003A163F">
        <w:rPr>
          <w:sz w:val="24"/>
          <w:szCs w:val="24"/>
        </w:rPr>
        <w:t xml:space="preserve"> mellem region, kommuner og praksis</w:t>
      </w:r>
      <w:r>
        <w:rPr>
          <w:sz w:val="24"/>
          <w:szCs w:val="24"/>
        </w:rPr>
        <w:t>. A</w:t>
      </w:r>
      <w:r w:rsidR="006E5338" w:rsidRPr="003A163F">
        <w:rPr>
          <w:sz w:val="24"/>
          <w:szCs w:val="24"/>
        </w:rPr>
        <w:t>ftalen beskriver ansvarsområder m.m</w:t>
      </w:r>
      <w:r w:rsidR="00280BC8">
        <w:rPr>
          <w:sz w:val="24"/>
          <w:szCs w:val="24"/>
        </w:rPr>
        <w:t>.</w:t>
      </w:r>
      <w:r w:rsidR="006E5338" w:rsidRPr="003A163F">
        <w:rPr>
          <w:sz w:val="24"/>
          <w:szCs w:val="24"/>
        </w:rPr>
        <w:t xml:space="preserve"> i forhold til </w:t>
      </w:r>
      <w:r>
        <w:rPr>
          <w:sz w:val="24"/>
          <w:szCs w:val="24"/>
        </w:rPr>
        <w:t>selve udredningsdelen, men mangler</w:t>
      </w:r>
      <w:r w:rsidR="006E5338" w:rsidRPr="003A163F">
        <w:rPr>
          <w:sz w:val="24"/>
          <w:szCs w:val="24"/>
        </w:rPr>
        <w:t xml:space="preserve"> fokus på de efterfølgende forløb</w:t>
      </w:r>
      <w:r>
        <w:rPr>
          <w:sz w:val="24"/>
          <w:szCs w:val="24"/>
        </w:rPr>
        <w:t>,</w:t>
      </w:r>
      <w:r w:rsidR="006E5338" w:rsidRPr="003A163F">
        <w:rPr>
          <w:sz w:val="24"/>
          <w:szCs w:val="24"/>
        </w:rPr>
        <w:t xml:space="preserve"> hvor patienten er i kontakt med regionen enten ambulant eller </w:t>
      </w:r>
      <w:r>
        <w:rPr>
          <w:sz w:val="24"/>
          <w:szCs w:val="24"/>
        </w:rPr>
        <w:t xml:space="preserve">ved </w:t>
      </w:r>
      <w:r w:rsidR="006E5338" w:rsidRPr="003A163F">
        <w:rPr>
          <w:sz w:val="24"/>
          <w:szCs w:val="24"/>
        </w:rPr>
        <w:t>indlæggelse i resten af deres dem</w:t>
      </w:r>
      <w:r w:rsidR="003A51E2">
        <w:rPr>
          <w:sz w:val="24"/>
          <w:szCs w:val="24"/>
        </w:rPr>
        <w:t>ensforløb</w:t>
      </w:r>
      <w:r w:rsidR="006E5338" w:rsidRPr="003A163F">
        <w:rPr>
          <w:sz w:val="24"/>
          <w:szCs w:val="24"/>
        </w:rPr>
        <w:t xml:space="preserve"> </w:t>
      </w:r>
      <w:r w:rsidR="00AE7605" w:rsidRPr="009175B2">
        <w:rPr>
          <w:b/>
          <w:sz w:val="20"/>
          <w:szCs w:val="20"/>
        </w:rPr>
        <w:t>(</w:t>
      </w:r>
      <w:r w:rsidR="006437E8" w:rsidRPr="009175B2">
        <w:rPr>
          <w:b/>
          <w:sz w:val="20"/>
          <w:szCs w:val="20"/>
        </w:rPr>
        <w:t>s</w:t>
      </w:r>
      <w:r w:rsidR="00AE7605" w:rsidRPr="009175B2">
        <w:rPr>
          <w:b/>
          <w:sz w:val="20"/>
          <w:szCs w:val="20"/>
        </w:rPr>
        <w:t>. 4)</w:t>
      </w:r>
      <w:r w:rsidR="003A51E2">
        <w:rPr>
          <w:b/>
          <w:sz w:val="20"/>
          <w:szCs w:val="20"/>
        </w:rPr>
        <w:t xml:space="preserve">. </w:t>
      </w:r>
      <w:r w:rsidR="003A51E2" w:rsidRPr="003A51E2">
        <w:rPr>
          <w:sz w:val="24"/>
          <w:szCs w:val="24"/>
        </w:rPr>
        <w:t>Det ville være hensigtsmæssigt</w:t>
      </w:r>
      <w:r w:rsidR="003A51E2">
        <w:rPr>
          <w:sz w:val="24"/>
          <w:szCs w:val="24"/>
        </w:rPr>
        <w:t xml:space="preserve"> med mere uddybende beskrivelser af samarbejdet mellem kommuner og region ved behandlingsforløb efter diagnosetidspunkt. I den nationale handlingsplan er netop pointeret dette område, da patienter med demens ofte får dårligere forløb og behandling end ikke demente patienter.</w:t>
      </w:r>
    </w:p>
    <w:p w:rsidR="004C4959" w:rsidRDefault="004C4959" w:rsidP="009A0CF1">
      <w:pPr>
        <w:rPr>
          <w:b/>
          <w:sz w:val="20"/>
          <w:szCs w:val="20"/>
        </w:rPr>
      </w:pPr>
    </w:p>
    <w:p w:rsidR="004C4959" w:rsidRDefault="004C4959" w:rsidP="004C4959">
      <w:pPr>
        <w:pStyle w:val="Default"/>
        <w:rPr>
          <w:sz w:val="23"/>
          <w:szCs w:val="23"/>
        </w:rPr>
      </w:pPr>
      <w:r>
        <w:rPr>
          <w:sz w:val="23"/>
          <w:szCs w:val="23"/>
        </w:rPr>
        <w:t xml:space="preserve">Samarbejdsaftalen på demensområdet skal supplerer primært én samarbejdsaftale: SAM:BO. </w:t>
      </w:r>
    </w:p>
    <w:p w:rsidR="004C4959" w:rsidRDefault="004C4959" w:rsidP="004C4959">
      <w:pPr>
        <w:pStyle w:val="Default"/>
        <w:rPr>
          <w:sz w:val="23"/>
          <w:szCs w:val="23"/>
        </w:rPr>
      </w:pPr>
      <w:r>
        <w:rPr>
          <w:sz w:val="23"/>
          <w:szCs w:val="23"/>
        </w:rPr>
        <w:t>Det bør derfor præciseres at i SAM:BO skal det</w:t>
      </w:r>
    </w:p>
    <w:p w:rsidR="004C4959" w:rsidRPr="003A163F" w:rsidRDefault="004C4959" w:rsidP="009A0CF1">
      <w:pPr>
        <w:rPr>
          <w:b/>
          <w:sz w:val="24"/>
          <w:szCs w:val="24"/>
        </w:rPr>
      </w:pPr>
    </w:p>
    <w:p w:rsidR="006437E8" w:rsidRPr="00011970" w:rsidRDefault="00993FA8" w:rsidP="00011970">
      <w:pPr>
        <w:pStyle w:val="Listeafsnit"/>
        <w:numPr>
          <w:ilvl w:val="0"/>
          <w:numId w:val="4"/>
        </w:numPr>
        <w:spacing w:line="276" w:lineRule="auto"/>
        <w:rPr>
          <w:sz w:val="24"/>
          <w:szCs w:val="24"/>
        </w:rPr>
      </w:pPr>
      <w:r w:rsidRPr="00011970">
        <w:rPr>
          <w:sz w:val="24"/>
          <w:szCs w:val="24"/>
        </w:rPr>
        <w:t>dokumenter</w:t>
      </w:r>
      <w:r w:rsidR="00CD0A35" w:rsidRPr="00011970">
        <w:rPr>
          <w:sz w:val="24"/>
          <w:szCs w:val="24"/>
        </w:rPr>
        <w:t>e</w:t>
      </w:r>
      <w:r w:rsidRPr="00011970">
        <w:rPr>
          <w:sz w:val="24"/>
          <w:szCs w:val="24"/>
        </w:rPr>
        <w:t xml:space="preserve">s om patienten er kognitivt svækket /har en demensdiagnose, når der kommunikeres på tværs af sektorerne. </w:t>
      </w:r>
    </w:p>
    <w:p w:rsidR="00CD0A35" w:rsidRPr="00011970" w:rsidRDefault="00993FA8" w:rsidP="00011970">
      <w:pPr>
        <w:pStyle w:val="Listeafsnit"/>
        <w:numPr>
          <w:ilvl w:val="0"/>
          <w:numId w:val="4"/>
        </w:numPr>
        <w:spacing w:line="276" w:lineRule="auto"/>
        <w:rPr>
          <w:sz w:val="20"/>
          <w:szCs w:val="20"/>
        </w:rPr>
      </w:pPr>
      <w:r w:rsidRPr="00011970">
        <w:rPr>
          <w:sz w:val="24"/>
          <w:szCs w:val="24"/>
        </w:rPr>
        <w:t>hvem og hvornår den kommunale demenskoordinatorfunktion skal orienteres</w:t>
      </w:r>
      <w:r w:rsidR="00ED07E4" w:rsidRPr="00011970">
        <w:rPr>
          <w:sz w:val="24"/>
          <w:szCs w:val="24"/>
        </w:rPr>
        <w:t xml:space="preserve">, </w:t>
      </w:r>
      <w:r w:rsidRPr="00011970">
        <w:rPr>
          <w:sz w:val="24"/>
          <w:szCs w:val="24"/>
        </w:rPr>
        <w:t xml:space="preserve">når patienten har været til ambulant behandling eller indlagt og der er ændringer i patientens tilstand. </w:t>
      </w:r>
      <w:r w:rsidR="006437E8" w:rsidRPr="00011970">
        <w:rPr>
          <w:b/>
          <w:sz w:val="20"/>
          <w:szCs w:val="20"/>
        </w:rPr>
        <w:t>(s. 4)</w:t>
      </w:r>
    </w:p>
    <w:p w:rsidR="009A0CF1" w:rsidRPr="003A163F" w:rsidRDefault="00CD0A35" w:rsidP="002E30EB">
      <w:pPr>
        <w:spacing w:line="276" w:lineRule="auto"/>
        <w:rPr>
          <w:sz w:val="24"/>
          <w:szCs w:val="24"/>
        </w:rPr>
      </w:pPr>
      <w:r w:rsidRPr="003A163F">
        <w:rPr>
          <w:sz w:val="24"/>
          <w:szCs w:val="24"/>
        </w:rPr>
        <w:t>J.f</w:t>
      </w:r>
      <w:r w:rsidR="00280BC8">
        <w:rPr>
          <w:sz w:val="24"/>
          <w:szCs w:val="24"/>
        </w:rPr>
        <w:t>.</w:t>
      </w:r>
      <w:r w:rsidRPr="003A163F">
        <w:rPr>
          <w:sz w:val="24"/>
          <w:szCs w:val="24"/>
        </w:rPr>
        <w:t xml:space="preserve"> Bilag 1: ”Kommunal demenskoordinationsfunktion” kan det </w:t>
      </w:r>
      <w:r w:rsidR="006437E8" w:rsidRPr="003A163F">
        <w:rPr>
          <w:sz w:val="24"/>
          <w:szCs w:val="24"/>
        </w:rPr>
        <w:t xml:space="preserve">yderligere </w:t>
      </w:r>
      <w:r w:rsidRPr="003A163F">
        <w:rPr>
          <w:sz w:val="24"/>
          <w:szCs w:val="24"/>
        </w:rPr>
        <w:t xml:space="preserve">præciseres hvordan demenskoordinatorer modtager information og håndterer det videre ansvar og opgaver i forbindelse med informationen om patientens/borgerens ambulante forløb eller indlæggelse. </w:t>
      </w:r>
      <w:r w:rsidR="006437E8" w:rsidRPr="003A163F">
        <w:rPr>
          <w:b/>
          <w:sz w:val="20"/>
          <w:szCs w:val="20"/>
        </w:rPr>
        <w:t>(s.</w:t>
      </w:r>
      <w:r w:rsidR="00D32F2A" w:rsidRPr="003A163F">
        <w:rPr>
          <w:b/>
          <w:sz w:val="20"/>
          <w:szCs w:val="20"/>
        </w:rPr>
        <w:t xml:space="preserve"> </w:t>
      </w:r>
      <w:r w:rsidR="006437E8" w:rsidRPr="003A163F">
        <w:rPr>
          <w:b/>
          <w:sz w:val="20"/>
          <w:szCs w:val="20"/>
        </w:rPr>
        <w:t>29)</w:t>
      </w:r>
      <w:r w:rsidR="006437E8" w:rsidRPr="003A163F">
        <w:rPr>
          <w:sz w:val="24"/>
          <w:szCs w:val="24"/>
        </w:rPr>
        <w:t xml:space="preserve"> </w:t>
      </w:r>
    </w:p>
    <w:p w:rsidR="00A55F05" w:rsidRPr="003A163F" w:rsidRDefault="00A55F05" w:rsidP="002E30EB">
      <w:pPr>
        <w:spacing w:line="276" w:lineRule="auto"/>
        <w:rPr>
          <w:sz w:val="24"/>
          <w:szCs w:val="24"/>
        </w:rPr>
      </w:pPr>
    </w:p>
    <w:p w:rsidR="00A55F05" w:rsidRPr="003A163F" w:rsidRDefault="009A0CF1" w:rsidP="002E30EB">
      <w:pPr>
        <w:spacing w:line="276" w:lineRule="auto"/>
        <w:rPr>
          <w:b/>
          <w:sz w:val="24"/>
          <w:szCs w:val="24"/>
        </w:rPr>
      </w:pPr>
      <w:r w:rsidRPr="003A163F">
        <w:rPr>
          <w:b/>
          <w:sz w:val="24"/>
          <w:szCs w:val="24"/>
        </w:rPr>
        <w:t xml:space="preserve">Afsnit </w:t>
      </w:r>
      <w:r w:rsidR="00A55F05" w:rsidRPr="003A163F">
        <w:rPr>
          <w:b/>
          <w:sz w:val="24"/>
          <w:szCs w:val="24"/>
        </w:rPr>
        <w:t>2. Generel arbejdsdeling mellem region og kommune</w:t>
      </w:r>
    </w:p>
    <w:p w:rsidR="00CD0A35" w:rsidRPr="003A163F" w:rsidRDefault="00E963DA">
      <w:pPr>
        <w:rPr>
          <w:sz w:val="24"/>
          <w:szCs w:val="24"/>
        </w:rPr>
      </w:pPr>
      <w:r w:rsidRPr="003A163F">
        <w:rPr>
          <w:sz w:val="24"/>
          <w:szCs w:val="24"/>
        </w:rPr>
        <w:t>J.f</w:t>
      </w:r>
      <w:r w:rsidR="00280BC8">
        <w:rPr>
          <w:sz w:val="24"/>
          <w:szCs w:val="24"/>
        </w:rPr>
        <w:t>.</w:t>
      </w:r>
      <w:r w:rsidRPr="003A163F">
        <w:rPr>
          <w:sz w:val="24"/>
          <w:szCs w:val="24"/>
        </w:rPr>
        <w:t xml:space="preserve"> flowdiagram modul 2.3 i søjlen ”Sygehusafdelinger/Psykiatri” mangler en ”kasse” som omhandler indlæggelse/ambulant behandling og pile som angiver samarbejdsaftale/kommunikationsveje i den forbindelse. </w:t>
      </w:r>
      <w:r w:rsidR="006437E8" w:rsidRPr="003A163F">
        <w:rPr>
          <w:b/>
          <w:sz w:val="20"/>
          <w:szCs w:val="20"/>
        </w:rPr>
        <w:t>(s.12)</w:t>
      </w:r>
      <w:r w:rsidR="006437E8" w:rsidRPr="003A163F">
        <w:rPr>
          <w:sz w:val="20"/>
          <w:szCs w:val="20"/>
        </w:rPr>
        <w:t xml:space="preserve">  </w:t>
      </w:r>
    </w:p>
    <w:p w:rsidR="0096392E" w:rsidRPr="003A163F" w:rsidRDefault="0096392E" w:rsidP="0096392E">
      <w:pPr>
        <w:rPr>
          <w:sz w:val="24"/>
          <w:szCs w:val="24"/>
        </w:rPr>
      </w:pPr>
      <w:r w:rsidRPr="003A163F">
        <w:rPr>
          <w:sz w:val="24"/>
          <w:szCs w:val="24"/>
        </w:rPr>
        <w:t xml:space="preserve">Det bør fremgå af samarbejdsaftalen hvordan der udveksles oplysninger og vurderinger i forbindelse </w:t>
      </w:r>
      <w:r w:rsidR="00280BC8" w:rsidRPr="003A163F">
        <w:rPr>
          <w:sz w:val="24"/>
          <w:szCs w:val="24"/>
        </w:rPr>
        <w:t>med behandlingsniveau</w:t>
      </w:r>
      <w:r w:rsidR="00011970">
        <w:rPr>
          <w:sz w:val="24"/>
          <w:szCs w:val="24"/>
        </w:rPr>
        <w:t>.</w:t>
      </w:r>
    </w:p>
    <w:p w:rsidR="00A55F05" w:rsidRPr="003A163F" w:rsidRDefault="00A55F05">
      <w:pPr>
        <w:rPr>
          <w:sz w:val="24"/>
          <w:szCs w:val="24"/>
        </w:rPr>
      </w:pPr>
    </w:p>
    <w:p w:rsidR="001F7F6B" w:rsidRDefault="001F7F6B">
      <w:pPr>
        <w:rPr>
          <w:b/>
          <w:sz w:val="24"/>
          <w:szCs w:val="24"/>
        </w:rPr>
      </w:pPr>
      <w:r>
        <w:rPr>
          <w:b/>
          <w:sz w:val="24"/>
          <w:szCs w:val="24"/>
        </w:rPr>
        <w:br w:type="page"/>
      </w:r>
    </w:p>
    <w:p w:rsidR="00A55F05" w:rsidRPr="003A163F" w:rsidRDefault="009A0CF1">
      <w:pPr>
        <w:rPr>
          <w:b/>
          <w:sz w:val="24"/>
          <w:szCs w:val="24"/>
        </w:rPr>
      </w:pPr>
      <w:r w:rsidRPr="003A163F">
        <w:rPr>
          <w:b/>
          <w:sz w:val="24"/>
          <w:szCs w:val="24"/>
        </w:rPr>
        <w:lastRenderedPageBreak/>
        <w:t xml:space="preserve">Afsnit </w:t>
      </w:r>
      <w:r w:rsidR="00A55F05" w:rsidRPr="003A163F">
        <w:rPr>
          <w:b/>
          <w:sz w:val="24"/>
          <w:szCs w:val="24"/>
        </w:rPr>
        <w:t>3. Opsporing</w:t>
      </w:r>
    </w:p>
    <w:p w:rsidR="00280BC8" w:rsidRDefault="00E10226">
      <w:pPr>
        <w:rPr>
          <w:sz w:val="24"/>
          <w:szCs w:val="24"/>
        </w:rPr>
      </w:pPr>
      <w:r w:rsidRPr="003A163F">
        <w:rPr>
          <w:sz w:val="24"/>
          <w:szCs w:val="24"/>
        </w:rPr>
        <w:t>Side 13</w:t>
      </w:r>
      <w:r w:rsidR="00BE232A" w:rsidRPr="003A163F">
        <w:rPr>
          <w:sz w:val="24"/>
          <w:szCs w:val="24"/>
        </w:rPr>
        <w:t xml:space="preserve"> – 15 er svær at læse og virker rodet</w:t>
      </w:r>
      <w:r w:rsidR="00CD0A35" w:rsidRPr="003A163F">
        <w:rPr>
          <w:sz w:val="24"/>
          <w:szCs w:val="24"/>
        </w:rPr>
        <w:t xml:space="preserve">, </w:t>
      </w:r>
      <w:r w:rsidRPr="003A163F">
        <w:rPr>
          <w:sz w:val="24"/>
          <w:szCs w:val="24"/>
        </w:rPr>
        <w:t xml:space="preserve">da det nogle gange omhandler patienter uden diagnose blandet med tekst om patienter med demensdiagnose. </w:t>
      </w:r>
      <w:r w:rsidR="00280BC8">
        <w:rPr>
          <w:sz w:val="24"/>
          <w:szCs w:val="24"/>
        </w:rPr>
        <w:t>Til eksempel 3.2. afsnit 2, hvor egen læge identificerer patienter med demens med adfærdsforstyrrelser og skal tage stilling til demensudredning. Tilsvarende svært læselige afsnit</w:t>
      </w:r>
      <w:r w:rsidRPr="003A163F">
        <w:rPr>
          <w:sz w:val="24"/>
          <w:szCs w:val="24"/>
        </w:rPr>
        <w:t xml:space="preserve"> forekommer også andre steder i dokumentet.</w:t>
      </w:r>
    </w:p>
    <w:p w:rsidR="00280BC8" w:rsidRDefault="00280BC8">
      <w:pPr>
        <w:rPr>
          <w:sz w:val="24"/>
          <w:szCs w:val="24"/>
        </w:rPr>
      </w:pPr>
    </w:p>
    <w:p w:rsidR="00280BC8" w:rsidRPr="001F7F6B" w:rsidRDefault="00280BC8">
      <w:pPr>
        <w:rPr>
          <w:b/>
          <w:sz w:val="24"/>
          <w:szCs w:val="24"/>
        </w:rPr>
      </w:pPr>
      <w:r>
        <w:rPr>
          <w:b/>
          <w:sz w:val="24"/>
          <w:szCs w:val="24"/>
        </w:rPr>
        <w:t>Afsnit 4. Observation, udredning og diagnosticering</w:t>
      </w:r>
    </w:p>
    <w:p w:rsidR="00280BC8" w:rsidRDefault="00280BC8">
      <w:pPr>
        <w:rPr>
          <w:sz w:val="24"/>
          <w:szCs w:val="24"/>
        </w:rPr>
      </w:pPr>
      <w:r>
        <w:rPr>
          <w:sz w:val="24"/>
          <w:szCs w:val="24"/>
        </w:rPr>
        <w:t>I afsnit 4.4 Højt specialiseret funktion er beskrevet, at patienter kan henvises til Neurologisk og Psykiatrisk Afdeling Odense, men retteligen henvises til Demensklinik Fyn under Neurologisk Afdeling, og Demensklinik Fyn består lægeligt af alle 3 specialer (neurologi, psykiatri og geriatri), som deltager ligeligt i demensudredningen.</w:t>
      </w:r>
    </w:p>
    <w:p w:rsidR="00C101AB" w:rsidRPr="003A163F" w:rsidRDefault="009A0CF1">
      <w:pPr>
        <w:rPr>
          <w:b/>
          <w:sz w:val="24"/>
          <w:szCs w:val="24"/>
        </w:rPr>
      </w:pPr>
      <w:r w:rsidRPr="003A163F">
        <w:rPr>
          <w:b/>
          <w:sz w:val="24"/>
          <w:szCs w:val="24"/>
        </w:rPr>
        <w:t>Afsnit 7. Øvrig information/viden og kompetenceudvikling</w:t>
      </w:r>
    </w:p>
    <w:p w:rsidR="00B4187F" w:rsidRDefault="00C101AB" w:rsidP="003A51E2">
      <w:pPr>
        <w:rPr>
          <w:b/>
        </w:rPr>
      </w:pPr>
      <w:r w:rsidRPr="003A163F">
        <w:rPr>
          <w:sz w:val="24"/>
          <w:szCs w:val="24"/>
        </w:rPr>
        <w:t>For medarbejderne i regionen anbefales at følge anbefalingerne for kompetenceudvikling fra plan for</w:t>
      </w:r>
      <w:r w:rsidRPr="003A163F">
        <w:rPr>
          <w:i/>
          <w:sz w:val="24"/>
          <w:szCs w:val="24"/>
        </w:rPr>
        <w:t xml:space="preserve"> </w:t>
      </w:r>
      <w:r w:rsidR="008E3D8E" w:rsidRPr="003A163F">
        <w:rPr>
          <w:i/>
          <w:sz w:val="24"/>
          <w:szCs w:val="24"/>
        </w:rPr>
        <w:t xml:space="preserve">”udvikling af </w:t>
      </w:r>
      <w:r w:rsidRPr="003A163F">
        <w:rPr>
          <w:i/>
          <w:sz w:val="24"/>
          <w:szCs w:val="24"/>
        </w:rPr>
        <w:t xml:space="preserve">et </w:t>
      </w:r>
      <w:r w:rsidR="008E3D8E" w:rsidRPr="003A163F">
        <w:rPr>
          <w:i/>
          <w:sz w:val="24"/>
          <w:szCs w:val="24"/>
        </w:rPr>
        <w:t>d</w:t>
      </w:r>
      <w:r w:rsidRPr="003A163F">
        <w:rPr>
          <w:i/>
          <w:sz w:val="24"/>
          <w:szCs w:val="24"/>
        </w:rPr>
        <w:t>emensvenligt miljø på Region Syddanmarks sygehuse – minimumskrav og metoder til kompetenceløft</w:t>
      </w:r>
      <w:r w:rsidRPr="003A163F">
        <w:rPr>
          <w:sz w:val="24"/>
          <w:szCs w:val="24"/>
        </w:rPr>
        <w:t xml:space="preserve"> (er under udarbejdelse i Demensstyregruppen i Region Syddanmark). </w:t>
      </w:r>
    </w:p>
    <w:p w:rsidR="00B4187F" w:rsidRDefault="00B4187F" w:rsidP="00E963DA">
      <w:pPr>
        <w:pStyle w:val="Default"/>
        <w:rPr>
          <w:b/>
        </w:rPr>
      </w:pPr>
    </w:p>
    <w:p w:rsidR="00B4187F" w:rsidRDefault="00B4187F" w:rsidP="00E963DA">
      <w:pPr>
        <w:pStyle w:val="Default"/>
        <w:rPr>
          <w:b/>
        </w:rPr>
      </w:pPr>
    </w:p>
    <w:p w:rsidR="008E3D8E" w:rsidRPr="003A163F" w:rsidRDefault="00E963DA" w:rsidP="00E963DA">
      <w:pPr>
        <w:pStyle w:val="Default"/>
      </w:pPr>
      <w:r w:rsidRPr="003A163F">
        <w:rPr>
          <w:b/>
        </w:rPr>
        <w:t>Bilag 1: ”Kommunal demenskoordinationsfunktion”</w:t>
      </w:r>
      <w:r w:rsidRPr="003A163F">
        <w:t xml:space="preserve"> </w:t>
      </w:r>
    </w:p>
    <w:p w:rsidR="00E963DA" w:rsidRPr="003A163F" w:rsidRDefault="00E963DA" w:rsidP="00E963DA">
      <w:pPr>
        <w:pStyle w:val="Default"/>
        <w:rPr>
          <w:b/>
        </w:rPr>
      </w:pPr>
      <w:r w:rsidRPr="003A163F">
        <w:t xml:space="preserve">punkt 9 siger: </w:t>
      </w:r>
      <w:r w:rsidR="008E3D8E" w:rsidRPr="003A163F">
        <w:t>”</w:t>
      </w:r>
      <w:r w:rsidRPr="003A163F">
        <w:rPr>
          <w:i/>
        </w:rPr>
        <w:t>Sikre at der i relevante borgerrelaterede sager er indhentet mundtligt og/eller skriftligt samtykke til at udveksle relevante sociale og/eller lægelige oplysninger, herunder bl.a. ansøgninger til Det Sociale Nævn.</w:t>
      </w:r>
      <w:r w:rsidR="00281151" w:rsidRPr="003A163F">
        <w:rPr>
          <w:i/>
        </w:rPr>
        <w:t xml:space="preserve"> </w:t>
      </w:r>
      <w:r w:rsidR="00281151" w:rsidRPr="003A163F">
        <w:rPr>
          <w:b/>
          <w:sz w:val="20"/>
          <w:szCs w:val="20"/>
        </w:rPr>
        <w:t>(s.30)</w:t>
      </w:r>
    </w:p>
    <w:p w:rsidR="00713167" w:rsidRPr="003A163F" w:rsidRDefault="00E963DA" w:rsidP="00E963DA">
      <w:pPr>
        <w:pStyle w:val="Default"/>
        <w:rPr>
          <w:rFonts w:asciiTheme="minorHAnsi" w:hAnsiTheme="minorHAnsi" w:cstheme="minorBidi"/>
          <w:color w:val="auto"/>
        </w:rPr>
      </w:pPr>
      <w:r w:rsidRPr="003A163F">
        <w:rPr>
          <w:rFonts w:asciiTheme="minorHAnsi" w:hAnsiTheme="minorHAnsi" w:cstheme="minorBidi"/>
          <w:color w:val="auto"/>
        </w:rPr>
        <w:t xml:space="preserve">Det sociale nævn eksisterer ikke længere; er nedlagt i 2013. </w:t>
      </w:r>
    </w:p>
    <w:p w:rsidR="00E963DA" w:rsidRPr="003A163F" w:rsidRDefault="00E963DA">
      <w:pPr>
        <w:rPr>
          <w:sz w:val="24"/>
          <w:szCs w:val="24"/>
        </w:rPr>
      </w:pPr>
    </w:p>
    <w:p w:rsidR="00D53766" w:rsidRPr="003A163F" w:rsidRDefault="004F76D6">
      <w:pPr>
        <w:rPr>
          <w:sz w:val="24"/>
          <w:szCs w:val="24"/>
        </w:rPr>
      </w:pPr>
      <w:r w:rsidRPr="003A163F">
        <w:rPr>
          <w:sz w:val="24"/>
          <w:szCs w:val="24"/>
        </w:rPr>
        <w:t xml:space="preserve">Når egen læge henviser til undersøgelser og behandling i regionen </w:t>
      </w:r>
      <w:r w:rsidR="00E963DA" w:rsidRPr="003A163F">
        <w:rPr>
          <w:sz w:val="24"/>
          <w:szCs w:val="24"/>
        </w:rPr>
        <w:t>(udover til den regionale demensklinik</w:t>
      </w:r>
      <w:r w:rsidR="00713167" w:rsidRPr="003A163F">
        <w:rPr>
          <w:sz w:val="24"/>
          <w:szCs w:val="24"/>
        </w:rPr>
        <w:t>;</w:t>
      </w:r>
      <w:r w:rsidR="00E963DA" w:rsidRPr="003A163F">
        <w:rPr>
          <w:sz w:val="24"/>
          <w:szCs w:val="24"/>
        </w:rPr>
        <w:t xml:space="preserve"> jf. bilag 2) </w:t>
      </w:r>
      <w:r w:rsidRPr="003A163F">
        <w:rPr>
          <w:sz w:val="24"/>
          <w:szCs w:val="24"/>
        </w:rPr>
        <w:t>b</w:t>
      </w:r>
      <w:r w:rsidR="00713167" w:rsidRPr="003A163F">
        <w:rPr>
          <w:sz w:val="24"/>
          <w:szCs w:val="24"/>
        </w:rPr>
        <w:t xml:space="preserve">ør </w:t>
      </w:r>
      <w:r w:rsidRPr="003A163F">
        <w:rPr>
          <w:sz w:val="24"/>
          <w:szCs w:val="24"/>
        </w:rPr>
        <w:t>henvisningen</w:t>
      </w:r>
      <w:r w:rsidR="00713167" w:rsidRPr="003A163F">
        <w:rPr>
          <w:sz w:val="24"/>
          <w:szCs w:val="24"/>
        </w:rPr>
        <w:t xml:space="preserve"> indeholde følgende punkter</w:t>
      </w:r>
      <w:r w:rsidR="00E963DA" w:rsidRPr="003A163F">
        <w:rPr>
          <w:sz w:val="24"/>
          <w:szCs w:val="24"/>
        </w:rPr>
        <w:t>:</w:t>
      </w:r>
    </w:p>
    <w:p w:rsidR="004F76D6" w:rsidRPr="003A163F" w:rsidRDefault="004F76D6" w:rsidP="004F76D6">
      <w:pPr>
        <w:pStyle w:val="Listeafsnit"/>
        <w:numPr>
          <w:ilvl w:val="0"/>
          <w:numId w:val="2"/>
        </w:numPr>
        <w:rPr>
          <w:sz w:val="24"/>
          <w:szCs w:val="24"/>
        </w:rPr>
      </w:pPr>
      <w:r w:rsidRPr="003A163F">
        <w:rPr>
          <w:sz w:val="24"/>
          <w:szCs w:val="24"/>
        </w:rPr>
        <w:t>Diagnoser</w:t>
      </w:r>
    </w:p>
    <w:p w:rsidR="004F76D6" w:rsidRPr="003A163F" w:rsidRDefault="004F76D6" w:rsidP="004F76D6">
      <w:pPr>
        <w:pStyle w:val="Listeafsnit"/>
        <w:numPr>
          <w:ilvl w:val="0"/>
          <w:numId w:val="2"/>
        </w:numPr>
        <w:rPr>
          <w:sz w:val="24"/>
          <w:szCs w:val="24"/>
        </w:rPr>
      </w:pPr>
      <w:r w:rsidRPr="003A163F">
        <w:rPr>
          <w:sz w:val="24"/>
          <w:szCs w:val="24"/>
        </w:rPr>
        <w:t>Væsentlige andre sygdomme</w:t>
      </w:r>
      <w:r w:rsidR="00E963DA" w:rsidRPr="003A163F">
        <w:rPr>
          <w:sz w:val="24"/>
          <w:szCs w:val="24"/>
        </w:rPr>
        <w:t xml:space="preserve">: Her </w:t>
      </w:r>
      <w:r w:rsidRPr="003A163F">
        <w:rPr>
          <w:sz w:val="24"/>
          <w:szCs w:val="24"/>
        </w:rPr>
        <w:t>præciseres at patienten har demensdiagnose/kognitiv svækkelse.</w:t>
      </w:r>
    </w:p>
    <w:p w:rsidR="004F76D6" w:rsidRPr="003A163F" w:rsidRDefault="004F76D6" w:rsidP="004F76D6">
      <w:pPr>
        <w:pStyle w:val="Listeafsnit"/>
        <w:numPr>
          <w:ilvl w:val="0"/>
          <w:numId w:val="2"/>
        </w:numPr>
        <w:rPr>
          <w:sz w:val="24"/>
          <w:szCs w:val="24"/>
        </w:rPr>
      </w:pPr>
      <w:r w:rsidRPr="003A163F">
        <w:rPr>
          <w:sz w:val="24"/>
          <w:szCs w:val="24"/>
        </w:rPr>
        <w:t>Sociale forhold herunder navn, adresse og telefonnummer på pårørende</w:t>
      </w:r>
    </w:p>
    <w:p w:rsidR="004F76D6" w:rsidRPr="003A163F" w:rsidRDefault="004F76D6" w:rsidP="004F76D6">
      <w:pPr>
        <w:rPr>
          <w:sz w:val="24"/>
          <w:szCs w:val="24"/>
        </w:rPr>
      </w:pPr>
      <w:r w:rsidRPr="003A163F">
        <w:rPr>
          <w:sz w:val="24"/>
          <w:szCs w:val="24"/>
        </w:rPr>
        <w:t>D</w:t>
      </w:r>
      <w:r w:rsidR="00E963DA" w:rsidRPr="003A163F">
        <w:rPr>
          <w:sz w:val="24"/>
          <w:szCs w:val="24"/>
        </w:rPr>
        <w:t xml:space="preserve">et gør at </w:t>
      </w:r>
      <w:r w:rsidRPr="003A163F">
        <w:rPr>
          <w:sz w:val="24"/>
          <w:szCs w:val="24"/>
        </w:rPr>
        <w:t xml:space="preserve">der sikres pårørendeinddragelse </w:t>
      </w:r>
      <w:r w:rsidR="00E963DA" w:rsidRPr="003A163F">
        <w:rPr>
          <w:sz w:val="24"/>
          <w:szCs w:val="24"/>
        </w:rPr>
        <w:t xml:space="preserve">inkl. fokus </w:t>
      </w:r>
      <w:r w:rsidR="00713167" w:rsidRPr="003A163F">
        <w:rPr>
          <w:sz w:val="24"/>
          <w:szCs w:val="24"/>
        </w:rPr>
        <w:t xml:space="preserve">i indkaldelsen </w:t>
      </w:r>
      <w:r w:rsidR="00E963DA" w:rsidRPr="003A163F">
        <w:rPr>
          <w:sz w:val="24"/>
          <w:szCs w:val="24"/>
        </w:rPr>
        <w:t>på vigtigheden af at patienten ledsages</w:t>
      </w:r>
      <w:r w:rsidR="00713167" w:rsidRPr="003A163F">
        <w:rPr>
          <w:sz w:val="24"/>
          <w:szCs w:val="24"/>
        </w:rPr>
        <w:t xml:space="preserve"> trygt</w:t>
      </w:r>
      <w:r w:rsidR="00E963DA" w:rsidRPr="003A163F">
        <w:rPr>
          <w:sz w:val="24"/>
          <w:szCs w:val="24"/>
        </w:rPr>
        <w:t xml:space="preserve"> i sektorovergang</w:t>
      </w:r>
      <w:r w:rsidR="00713167" w:rsidRPr="003A163F">
        <w:rPr>
          <w:sz w:val="24"/>
          <w:szCs w:val="24"/>
        </w:rPr>
        <w:t>en til</w:t>
      </w:r>
      <w:r w:rsidR="00D25682" w:rsidRPr="003A163F">
        <w:rPr>
          <w:sz w:val="24"/>
          <w:szCs w:val="24"/>
        </w:rPr>
        <w:t>/fra undersøgelse/</w:t>
      </w:r>
      <w:r w:rsidR="00713167" w:rsidRPr="003A163F">
        <w:rPr>
          <w:sz w:val="24"/>
          <w:szCs w:val="24"/>
        </w:rPr>
        <w:t xml:space="preserve">behandling. </w:t>
      </w:r>
      <w:r w:rsidR="00E963DA" w:rsidRPr="003A163F">
        <w:rPr>
          <w:sz w:val="24"/>
          <w:szCs w:val="24"/>
        </w:rPr>
        <w:t xml:space="preserve">Desuden sikres </w:t>
      </w:r>
      <w:r w:rsidRPr="003A163F">
        <w:rPr>
          <w:sz w:val="24"/>
          <w:szCs w:val="24"/>
        </w:rPr>
        <w:t>højnet patientsikkerhed for</w:t>
      </w:r>
      <w:r w:rsidR="00E963DA" w:rsidRPr="003A163F">
        <w:rPr>
          <w:sz w:val="24"/>
          <w:szCs w:val="24"/>
        </w:rPr>
        <w:t xml:space="preserve"> videre</w:t>
      </w:r>
      <w:r w:rsidRPr="003A163F">
        <w:rPr>
          <w:sz w:val="24"/>
          <w:szCs w:val="24"/>
        </w:rPr>
        <w:t xml:space="preserve"> udredning og behandling. </w:t>
      </w:r>
      <w:r w:rsidR="007F7E7F" w:rsidRPr="003A163F">
        <w:rPr>
          <w:sz w:val="24"/>
          <w:szCs w:val="24"/>
        </w:rPr>
        <w:t>Det</w:t>
      </w:r>
      <w:r w:rsidR="00D25682" w:rsidRPr="003A163F">
        <w:rPr>
          <w:sz w:val="24"/>
          <w:szCs w:val="24"/>
        </w:rPr>
        <w:t xml:space="preserve"> målretter </w:t>
      </w:r>
      <w:r w:rsidR="007F7E7F" w:rsidRPr="003A163F">
        <w:rPr>
          <w:sz w:val="24"/>
          <w:szCs w:val="24"/>
        </w:rPr>
        <w:t>også den</w:t>
      </w:r>
      <w:r w:rsidRPr="003A163F">
        <w:rPr>
          <w:sz w:val="24"/>
          <w:szCs w:val="24"/>
        </w:rPr>
        <w:t xml:space="preserve"> modtagende afdeling</w:t>
      </w:r>
      <w:r w:rsidR="00D25682" w:rsidRPr="003A163F">
        <w:rPr>
          <w:sz w:val="24"/>
          <w:szCs w:val="24"/>
        </w:rPr>
        <w:t>s</w:t>
      </w:r>
      <w:r w:rsidRPr="003A163F">
        <w:rPr>
          <w:sz w:val="24"/>
          <w:szCs w:val="24"/>
        </w:rPr>
        <w:t xml:space="preserve"> mulighed for at tilrettelægge undersøgelse/behandling med udgangspunkt i </w:t>
      </w:r>
      <w:r w:rsidR="00F55EA4" w:rsidRPr="003A163F">
        <w:rPr>
          <w:sz w:val="24"/>
          <w:szCs w:val="24"/>
        </w:rPr>
        <w:t xml:space="preserve">personcentreret/individuel pleje og behandling </w:t>
      </w:r>
      <w:r w:rsidR="007F7E7F" w:rsidRPr="003A163F">
        <w:rPr>
          <w:sz w:val="24"/>
          <w:szCs w:val="24"/>
        </w:rPr>
        <w:t xml:space="preserve">til den enkelte patient med demens. </w:t>
      </w:r>
    </w:p>
    <w:p w:rsidR="009A0CF1" w:rsidRDefault="009A0CF1" w:rsidP="004F76D6">
      <w:pPr>
        <w:rPr>
          <w:sz w:val="24"/>
          <w:szCs w:val="24"/>
        </w:rPr>
      </w:pPr>
    </w:p>
    <w:p w:rsidR="001F7F6B" w:rsidRDefault="001F7F6B">
      <w:pPr>
        <w:rPr>
          <w:b/>
          <w:sz w:val="24"/>
          <w:szCs w:val="24"/>
        </w:rPr>
      </w:pPr>
      <w:r>
        <w:rPr>
          <w:b/>
          <w:sz w:val="24"/>
          <w:szCs w:val="24"/>
        </w:rPr>
        <w:br w:type="page"/>
      </w:r>
    </w:p>
    <w:p w:rsidR="00011970" w:rsidRPr="00EA7F9A" w:rsidRDefault="00011970" w:rsidP="004F76D6">
      <w:pPr>
        <w:rPr>
          <w:b/>
          <w:sz w:val="24"/>
          <w:szCs w:val="24"/>
        </w:rPr>
      </w:pPr>
      <w:r w:rsidRPr="00EA7F9A">
        <w:rPr>
          <w:b/>
          <w:sz w:val="24"/>
          <w:szCs w:val="24"/>
        </w:rPr>
        <w:lastRenderedPageBreak/>
        <w:t>Yderligere opmærksomhedspunkt</w:t>
      </w:r>
      <w:r w:rsidR="00EA7F9A" w:rsidRPr="00EA7F9A">
        <w:rPr>
          <w:b/>
          <w:sz w:val="24"/>
          <w:szCs w:val="24"/>
        </w:rPr>
        <w:t>/Rettelse</w:t>
      </w:r>
    </w:p>
    <w:p w:rsidR="004C4959" w:rsidRPr="003A163F" w:rsidRDefault="004C4959" w:rsidP="004C4959">
      <w:pPr>
        <w:rPr>
          <w:sz w:val="24"/>
          <w:szCs w:val="24"/>
        </w:rPr>
      </w:pPr>
      <w:r w:rsidRPr="003A163F">
        <w:rPr>
          <w:sz w:val="24"/>
          <w:szCs w:val="24"/>
        </w:rPr>
        <w:t xml:space="preserve">J.f Repræsentanter for interesseorganisationer </w:t>
      </w:r>
      <w:r w:rsidRPr="003A163F">
        <w:rPr>
          <w:b/>
          <w:sz w:val="20"/>
          <w:szCs w:val="20"/>
        </w:rPr>
        <w:t>(s.6)</w:t>
      </w:r>
      <w:r w:rsidRPr="003A163F">
        <w:rPr>
          <w:sz w:val="24"/>
          <w:szCs w:val="24"/>
        </w:rPr>
        <w:t xml:space="preserve"> </w:t>
      </w:r>
    </w:p>
    <w:p w:rsidR="004C4959" w:rsidRPr="003A163F" w:rsidRDefault="004C4959" w:rsidP="004C4959">
      <w:pPr>
        <w:rPr>
          <w:sz w:val="24"/>
          <w:szCs w:val="24"/>
        </w:rPr>
      </w:pPr>
      <w:r w:rsidRPr="003A163F">
        <w:rPr>
          <w:sz w:val="24"/>
          <w:szCs w:val="24"/>
        </w:rPr>
        <w:t>Sidsel Kloster J</w:t>
      </w:r>
      <w:r w:rsidR="00EA7F9A">
        <w:rPr>
          <w:sz w:val="24"/>
          <w:szCs w:val="24"/>
        </w:rPr>
        <w:t xml:space="preserve">ensen er med i Alzheimerforeningen FYN, </w:t>
      </w:r>
      <w:r w:rsidR="00EA7F9A" w:rsidRPr="00EA7F9A">
        <w:rPr>
          <w:i/>
          <w:sz w:val="24"/>
          <w:szCs w:val="24"/>
        </w:rPr>
        <w:t>ikke</w:t>
      </w:r>
      <w:r w:rsidR="00EA7F9A">
        <w:rPr>
          <w:sz w:val="24"/>
          <w:szCs w:val="24"/>
        </w:rPr>
        <w:t xml:space="preserve"> Trekantsområdet. </w:t>
      </w:r>
    </w:p>
    <w:sectPr w:rsidR="004C4959" w:rsidRPr="003A163F" w:rsidSect="001F7F6B">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F6B" w:rsidRDefault="001F7F6B" w:rsidP="001F7F6B">
      <w:pPr>
        <w:spacing w:after="0" w:line="240" w:lineRule="auto"/>
      </w:pPr>
      <w:r>
        <w:separator/>
      </w:r>
    </w:p>
  </w:endnote>
  <w:endnote w:type="continuationSeparator" w:id="0">
    <w:p w:rsidR="001F7F6B" w:rsidRDefault="001F7F6B" w:rsidP="001F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235632"/>
      <w:docPartObj>
        <w:docPartGallery w:val="Page Numbers (Bottom of Page)"/>
        <w:docPartUnique/>
      </w:docPartObj>
    </w:sdtPr>
    <w:sdtEndPr/>
    <w:sdtContent>
      <w:p w:rsidR="001F7F6B" w:rsidRDefault="001F7F6B">
        <w:pPr>
          <w:pStyle w:val="Sidefod"/>
          <w:jc w:val="right"/>
        </w:pPr>
        <w:r>
          <w:fldChar w:fldCharType="begin"/>
        </w:r>
        <w:r>
          <w:instrText>PAGE   \* MERGEFORMAT</w:instrText>
        </w:r>
        <w:r>
          <w:fldChar w:fldCharType="separate"/>
        </w:r>
        <w:r w:rsidR="00C30A42">
          <w:rPr>
            <w:noProof/>
          </w:rPr>
          <w:t>1</w:t>
        </w:r>
        <w:r>
          <w:fldChar w:fldCharType="end"/>
        </w:r>
      </w:p>
    </w:sdtContent>
  </w:sdt>
  <w:p w:rsidR="001F7F6B" w:rsidRDefault="001F7F6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F6B" w:rsidRDefault="001F7F6B" w:rsidP="001F7F6B">
      <w:pPr>
        <w:spacing w:after="0" w:line="240" w:lineRule="auto"/>
      </w:pPr>
      <w:r>
        <w:separator/>
      </w:r>
    </w:p>
  </w:footnote>
  <w:footnote w:type="continuationSeparator" w:id="0">
    <w:p w:rsidR="001F7F6B" w:rsidRDefault="001F7F6B" w:rsidP="001F7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49F8"/>
    <w:multiLevelType w:val="hybridMultilevel"/>
    <w:tmpl w:val="EE7C95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31048C4"/>
    <w:multiLevelType w:val="hybridMultilevel"/>
    <w:tmpl w:val="26A4C45A"/>
    <w:lvl w:ilvl="0" w:tplc="443E614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197294"/>
    <w:multiLevelType w:val="hybridMultilevel"/>
    <w:tmpl w:val="239440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0BC4AFD"/>
    <w:multiLevelType w:val="hybridMultilevel"/>
    <w:tmpl w:val="747C44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D0"/>
    <w:rsid w:val="00010864"/>
    <w:rsid w:val="00011970"/>
    <w:rsid w:val="000C315D"/>
    <w:rsid w:val="00113ED0"/>
    <w:rsid w:val="00175931"/>
    <w:rsid w:val="001F7F6B"/>
    <w:rsid w:val="002448FC"/>
    <w:rsid w:val="00280BC8"/>
    <w:rsid w:val="00281151"/>
    <w:rsid w:val="00295665"/>
    <w:rsid w:val="002E30EB"/>
    <w:rsid w:val="003A163F"/>
    <w:rsid w:val="003A51E2"/>
    <w:rsid w:val="004223BF"/>
    <w:rsid w:val="004802A0"/>
    <w:rsid w:val="004C4959"/>
    <w:rsid w:val="004C4E48"/>
    <w:rsid w:val="004F76D6"/>
    <w:rsid w:val="00511F24"/>
    <w:rsid w:val="00535AA0"/>
    <w:rsid w:val="006437E8"/>
    <w:rsid w:val="006E5338"/>
    <w:rsid w:val="00713167"/>
    <w:rsid w:val="00731415"/>
    <w:rsid w:val="007F7E7F"/>
    <w:rsid w:val="0082069E"/>
    <w:rsid w:val="00890EDB"/>
    <w:rsid w:val="008E3D8E"/>
    <w:rsid w:val="00907195"/>
    <w:rsid w:val="009175B2"/>
    <w:rsid w:val="009422FE"/>
    <w:rsid w:val="0096392E"/>
    <w:rsid w:val="00993FA8"/>
    <w:rsid w:val="009A0CF1"/>
    <w:rsid w:val="00A44D41"/>
    <w:rsid w:val="00A55F05"/>
    <w:rsid w:val="00AE7605"/>
    <w:rsid w:val="00AF4B4C"/>
    <w:rsid w:val="00B35D6F"/>
    <w:rsid w:val="00B4187F"/>
    <w:rsid w:val="00B67624"/>
    <w:rsid w:val="00BE232A"/>
    <w:rsid w:val="00C101AB"/>
    <w:rsid w:val="00C2519F"/>
    <w:rsid w:val="00C30A42"/>
    <w:rsid w:val="00C94F54"/>
    <w:rsid w:val="00CA59DF"/>
    <w:rsid w:val="00CD0A35"/>
    <w:rsid w:val="00CD3637"/>
    <w:rsid w:val="00D13221"/>
    <w:rsid w:val="00D25682"/>
    <w:rsid w:val="00D32F2A"/>
    <w:rsid w:val="00D53766"/>
    <w:rsid w:val="00DA13B3"/>
    <w:rsid w:val="00DA6A7F"/>
    <w:rsid w:val="00E10226"/>
    <w:rsid w:val="00E31206"/>
    <w:rsid w:val="00E62A06"/>
    <w:rsid w:val="00E963DA"/>
    <w:rsid w:val="00EA7F9A"/>
    <w:rsid w:val="00EC299C"/>
    <w:rsid w:val="00ED07E4"/>
    <w:rsid w:val="00F55EA4"/>
    <w:rsid w:val="00F61807"/>
    <w:rsid w:val="00FB7748"/>
    <w:rsid w:val="00FC6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80F1D-FC7C-4EAD-91A0-5A794287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D53766"/>
    <w:rPr>
      <w:color w:val="0000FF"/>
      <w:u w:val="single"/>
    </w:rPr>
  </w:style>
  <w:style w:type="paragraph" w:styleId="Listeafsnit">
    <w:name w:val="List Paragraph"/>
    <w:basedOn w:val="Normal"/>
    <w:uiPriority w:val="34"/>
    <w:qFormat/>
    <w:rsid w:val="004C4E48"/>
    <w:pPr>
      <w:ind w:left="720"/>
      <w:contextualSpacing/>
    </w:pPr>
  </w:style>
  <w:style w:type="paragraph" w:customStyle="1" w:styleId="Default">
    <w:name w:val="Default"/>
    <w:rsid w:val="00010864"/>
    <w:pPr>
      <w:autoSpaceDE w:val="0"/>
      <w:autoSpaceDN w:val="0"/>
      <w:adjustRightInd w:val="0"/>
      <w:spacing w:after="0" w:line="240" w:lineRule="auto"/>
    </w:pPr>
    <w:rPr>
      <w:rFonts w:ascii="Calibri" w:hAnsi="Calibri" w:cs="Calibri"/>
      <w:color w:val="000000"/>
      <w:sz w:val="24"/>
      <w:szCs w:val="24"/>
    </w:rPr>
  </w:style>
  <w:style w:type="paragraph" w:styleId="Sidehoved">
    <w:name w:val="header"/>
    <w:basedOn w:val="Normal"/>
    <w:link w:val="SidehovedTegn"/>
    <w:uiPriority w:val="99"/>
    <w:unhideWhenUsed/>
    <w:rsid w:val="001F7F6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F7F6B"/>
  </w:style>
  <w:style w:type="paragraph" w:styleId="Sidefod">
    <w:name w:val="footer"/>
    <w:basedOn w:val="Normal"/>
    <w:link w:val="SidefodTegn"/>
    <w:uiPriority w:val="99"/>
    <w:unhideWhenUsed/>
    <w:rsid w:val="001F7F6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F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Friis</dc:creator>
  <cp:keywords/>
  <dc:description/>
  <cp:lastModifiedBy>Janni Husballe</cp:lastModifiedBy>
  <cp:revision>2</cp:revision>
  <dcterms:created xsi:type="dcterms:W3CDTF">2022-03-10T15:01:00Z</dcterms:created>
  <dcterms:modified xsi:type="dcterms:W3CDTF">2022-03-10T15:01:00Z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{3496038D-15E2-443F-9F34-D830834641C8}</vt:lpwstr>
  </property>
</Properties>
</file>