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D" w:rsidRPr="009F1A65" w:rsidRDefault="009F1A65" w:rsidP="009F1A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8D08D" w:themeColor="accent6" w:themeTint="99"/>
          <w:sz w:val="34"/>
          <w:szCs w:val="34"/>
        </w:rPr>
      </w:pPr>
      <w:r w:rsidRPr="009F1A65">
        <w:rPr>
          <w:rFonts w:cstheme="minorHAnsi"/>
          <w:b/>
          <w:color w:val="A8D08D" w:themeColor="accent6" w:themeTint="99"/>
          <w:sz w:val="34"/>
          <w:szCs w:val="34"/>
        </w:rPr>
        <w:t>Vedrørende køb af</w:t>
      </w:r>
      <w:r w:rsidR="00C0584A">
        <w:rPr>
          <w:rFonts w:cstheme="minorHAnsi"/>
          <w:b/>
          <w:color w:val="A8D08D" w:themeColor="accent6" w:themeTint="99"/>
          <w:sz w:val="34"/>
          <w:szCs w:val="34"/>
        </w:rPr>
        <w:t xml:space="preserve"> </w:t>
      </w:r>
      <w:r w:rsidR="003B0B26" w:rsidRPr="003B0B26">
        <w:rPr>
          <w:rFonts w:cstheme="minorHAnsi"/>
          <w:b/>
          <w:color w:val="A8D08D" w:themeColor="accent6" w:themeTint="99"/>
          <w:sz w:val="34"/>
          <w:szCs w:val="34"/>
        </w:rPr>
        <w:t xml:space="preserve">1 stk. ydernummer inden for </w:t>
      </w:r>
      <w:r w:rsidR="003B0B26">
        <w:rPr>
          <w:rFonts w:cstheme="minorHAnsi"/>
          <w:b/>
          <w:color w:val="A8D08D" w:themeColor="accent6" w:themeTint="99"/>
          <w:sz w:val="34"/>
          <w:szCs w:val="34"/>
        </w:rPr>
        <w:t>almen medicin til nedsættelse på</w:t>
      </w:r>
      <w:r w:rsidR="003B0B26" w:rsidRPr="003B0B26">
        <w:rPr>
          <w:rFonts w:cstheme="minorHAnsi"/>
          <w:b/>
          <w:color w:val="A8D08D" w:themeColor="accent6" w:themeTint="99"/>
          <w:sz w:val="34"/>
          <w:szCs w:val="34"/>
        </w:rPr>
        <w:t xml:space="preserve"> Ærø. Der er tilknyttet ca. 1.450 patienter til ydernummeret. Ydernummeret skal overtages og aktiveres pr. </w:t>
      </w:r>
      <w:r w:rsidR="003B0B26">
        <w:rPr>
          <w:rFonts w:cstheme="minorHAnsi"/>
          <w:b/>
          <w:color w:val="A8D08D" w:themeColor="accent6" w:themeTint="99"/>
          <w:sz w:val="34"/>
          <w:szCs w:val="34"/>
        </w:rPr>
        <w:br/>
      </w:r>
      <w:r w:rsidR="003B0B26" w:rsidRPr="003B0B26">
        <w:rPr>
          <w:rFonts w:cstheme="minorHAnsi"/>
          <w:b/>
          <w:color w:val="A8D08D" w:themeColor="accent6" w:themeTint="99"/>
          <w:sz w:val="34"/>
          <w:szCs w:val="34"/>
        </w:rPr>
        <w:t>1. oktober 2024.</w:t>
      </w:r>
    </w:p>
    <w:p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  <w:bookmarkStart w:id="0" w:name="_GoBack"/>
      <w:bookmarkEnd w:id="0"/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 xml:space="preserve">Ved </w:t>
      </w:r>
      <w:r w:rsidR="00C0584A">
        <w:rPr>
          <w:rFonts w:cstheme="minorHAnsi"/>
          <w:color w:val="000000"/>
          <w:sz w:val="24"/>
          <w:szCs w:val="24"/>
        </w:rPr>
        <w:t>afgivelse af bud på ydernummeret</w:t>
      </w:r>
      <w:r w:rsidRPr="00D349BD">
        <w:rPr>
          <w:rFonts w:cstheme="minorHAnsi"/>
          <w:color w:val="000000"/>
          <w:sz w:val="24"/>
          <w:szCs w:val="24"/>
        </w:rPr>
        <w:t>, skal budgiver dels angiv</w:t>
      </w:r>
      <w:r w:rsidR="009F1A65">
        <w:rPr>
          <w:rFonts w:cstheme="minorHAnsi"/>
          <w:color w:val="000000"/>
          <w:sz w:val="24"/>
          <w:szCs w:val="24"/>
        </w:rPr>
        <w:t>e en pris</w:t>
      </w:r>
      <w:r w:rsidR="00C0584A">
        <w:rPr>
          <w:rFonts w:cstheme="minorHAnsi"/>
          <w:color w:val="000000"/>
          <w:sz w:val="24"/>
          <w:szCs w:val="24"/>
        </w:rPr>
        <w:t xml:space="preserve"> for ydernummeret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9F1A65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lastRenderedPageBreak/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 bilag til udfyldelse af ansøgningsskemaet kan vedlægges som bilag.</w:t>
      </w:r>
    </w:p>
    <w:p w:rsidR="000368D2" w:rsidRDefault="000368D2" w:rsidP="00D349BD">
      <w:pPr>
        <w:spacing w:after="0"/>
        <w:rPr>
          <w:sz w:val="24"/>
          <w:szCs w:val="24"/>
        </w:rPr>
      </w:pPr>
    </w:p>
    <w:p w:rsidR="000368D2" w:rsidRPr="00C65C03" w:rsidRDefault="000368D2" w:rsidP="00D349BD">
      <w:pPr>
        <w:spacing w:after="0"/>
        <w:rPr>
          <w:sz w:val="24"/>
          <w:szCs w:val="24"/>
        </w:rPr>
      </w:pP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:rsidR="00D349BD" w:rsidRDefault="00D349BD" w:rsidP="00D349BD">
      <w:pPr>
        <w:spacing w:after="0"/>
        <w:rPr>
          <w:color w:val="70AD47" w:themeColor="accent6"/>
          <w:sz w:val="28"/>
          <w:szCs w:val="28"/>
        </w:rPr>
      </w:pPr>
    </w:p>
    <w:p w:rsidR="0089095B" w:rsidRDefault="0089095B" w:rsidP="00D349BD">
      <w:pPr>
        <w:spacing w:after="0"/>
        <w:rPr>
          <w:color w:val="70AD47" w:themeColor="accent6"/>
          <w:sz w:val="28"/>
          <w:szCs w:val="28"/>
        </w:rPr>
      </w:pPr>
    </w:p>
    <w:p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3B0B26">
        <w:rPr>
          <w:b/>
          <w:sz w:val="28"/>
          <w:szCs w:val="28"/>
        </w:rPr>
        <w:t xml:space="preserve"> torsdag den 13. juni 2024 efter kl. 13.00</w:t>
      </w:r>
      <w:r w:rsidR="00C0584A">
        <w:rPr>
          <w:b/>
          <w:sz w:val="28"/>
          <w:szCs w:val="28"/>
        </w:rPr>
        <w:t xml:space="preserve"> </w:t>
      </w:r>
      <w:r w:rsidR="0089095B">
        <w:rPr>
          <w:b/>
          <w:sz w:val="28"/>
          <w:szCs w:val="28"/>
        </w:rPr>
        <w:t>i Regionshuset</w:t>
      </w:r>
      <w:r w:rsidR="00C0584A">
        <w:rPr>
          <w:b/>
          <w:sz w:val="28"/>
          <w:szCs w:val="28"/>
        </w:rPr>
        <w:t xml:space="preserve">, Damhaven 12, 7100 Vejle. </w:t>
      </w:r>
    </w:p>
    <w:p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fod"/>
    </w:pPr>
    <w:r>
      <w:rPr>
        <w:noProof/>
        <w:lang w:eastAsia="da-DK"/>
      </w:rPr>
      <w:drawing>
        <wp:inline distT="0" distB="0" distL="0" distR="0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E"/>
    <w:rsid w:val="000368D2"/>
    <w:rsid w:val="000D7874"/>
    <w:rsid w:val="003B0B26"/>
    <w:rsid w:val="003E489B"/>
    <w:rsid w:val="005808BB"/>
    <w:rsid w:val="0058744E"/>
    <w:rsid w:val="005E44A5"/>
    <w:rsid w:val="007262F3"/>
    <w:rsid w:val="0089095B"/>
    <w:rsid w:val="009B076C"/>
    <w:rsid w:val="009C103A"/>
    <w:rsid w:val="009F1A65"/>
    <w:rsid w:val="00AE4414"/>
    <w:rsid w:val="00BF68BA"/>
    <w:rsid w:val="00C0584A"/>
    <w:rsid w:val="00C46FCB"/>
    <w:rsid w:val="00C65C03"/>
    <w:rsid w:val="00D349BD"/>
    <w:rsid w:val="00DC4A58"/>
    <w:rsid w:val="00E835FA"/>
    <w:rsid w:val="00F37DAC"/>
    <w:rsid w:val="00F679B9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8644E0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Klokker</dc:creator>
  <cp:keywords/>
  <dc:description/>
  <cp:lastModifiedBy>Emilie Klokker</cp:lastModifiedBy>
  <cp:revision>2</cp:revision>
  <cp:lastPrinted>2021-09-15T12:19:00Z</cp:lastPrinted>
  <dcterms:created xsi:type="dcterms:W3CDTF">2024-05-07T10:27:00Z</dcterms:created>
  <dcterms:modified xsi:type="dcterms:W3CDTF">2024-05-07T10:27:00Z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{A6BBDB76-F4DA-47BD-8238-A5E89C8DB535}</vt:lpwstr>
  </property>
</Properties>
</file>