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</w:tblGrid>
      <w:tr w:rsidR="00F27534" w:rsidRPr="00371936" w:rsidTr="005B5F8B">
        <w:trPr>
          <w:trHeight w:val="279"/>
        </w:trPr>
        <w:tc>
          <w:tcPr>
            <w:tcW w:w="1418" w:type="dxa"/>
          </w:tcPr>
          <w:p w:rsidR="007C238C" w:rsidRPr="00371936" w:rsidRDefault="005B5F8B" w:rsidP="002E73B1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Visionsområde</w:t>
            </w:r>
            <w:r w:rsidR="004E17BB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</w:tc>
        <w:tc>
          <w:tcPr>
            <w:tcW w:w="1560" w:type="dxa"/>
          </w:tcPr>
          <w:p w:rsidR="007C238C" w:rsidRPr="00371936" w:rsidRDefault="007C238C" w:rsidP="002E73B1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F27534" w:rsidRPr="00371936" w:rsidTr="005B5F8B">
        <w:trPr>
          <w:trHeight w:val="301"/>
        </w:trPr>
        <w:tc>
          <w:tcPr>
            <w:tcW w:w="1418" w:type="dxa"/>
          </w:tcPr>
          <w:p w:rsidR="007C238C" w:rsidRDefault="007C238C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71936">
              <w:rPr>
                <w:rFonts w:asciiTheme="majorHAnsi" w:hAnsiTheme="majorHAnsi" w:cstheme="majorHAnsi"/>
                <w:sz w:val="16"/>
                <w:szCs w:val="16"/>
              </w:rPr>
              <w:t>Udarbejdet af:</w:t>
            </w:r>
          </w:p>
          <w:p w:rsidR="00C25080" w:rsidRDefault="00C25080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25080" w:rsidRPr="00371936" w:rsidRDefault="00C25080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5FD2" w:rsidRPr="00371936" w:rsidRDefault="00C44087" w:rsidP="002E73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Lisa Albæk Pedersen</w:t>
            </w:r>
          </w:p>
        </w:tc>
      </w:tr>
      <w:tr w:rsidR="00F962AD" w:rsidRPr="00371936" w:rsidTr="005B5F8B">
        <w:trPr>
          <w:trHeight w:val="269"/>
        </w:trPr>
        <w:tc>
          <w:tcPr>
            <w:tcW w:w="1418" w:type="dxa"/>
          </w:tcPr>
          <w:p w:rsidR="00F962AD" w:rsidRDefault="00F962AD" w:rsidP="002E73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1936">
              <w:rPr>
                <w:rFonts w:asciiTheme="majorHAnsi" w:hAnsiTheme="majorHAnsi" w:cstheme="majorHAnsi"/>
                <w:sz w:val="18"/>
                <w:szCs w:val="18"/>
              </w:rPr>
              <w:t>Dato:</w:t>
            </w:r>
            <w:r w:rsidR="00C44087">
              <w:rPr>
                <w:rFonts w:asciiTheme="majorHAnsi" w:hAnsiTheme="majorHAnsi" w:cstheme="majorHAnsi"/>
                <w:sz w:val="18"/>
                <w:szCs w:val="18"/>
              </w:rPr>
              <w:t xml:space="preserve"> 3. januar 2024</w:t>
            </w:r>
          </w:p>
          <w:p w:rsidR="00735FD2" w:rsidRPr="00371936" w:rsidRDefault="00735FD2" w:rsidP="002E73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2AD" w:rsidRPr="00371936" w:rsidRDefault="00F962AD" w:rsidP="002E73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7534" w:rsidRPr="00371936" w:rsidTr="000A23E8">
        <w:trPr>
          <w:trHeight w:val="335"/>
        </w:trPr>
        <w:tc>
          <w:tcPr>
            <w:tcW w:w="2978" w:type="dxa"/>
            <w:gridSpan w:val="2"/>
          </w:tcPr>
          <w:p w:rsidR="00F27534" w:rsidRPr="00371936" w:rsidRDefault="00F27534" w:rsidP="002E73B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sdt>
      <w:sdtPr>
        <w:rPr>
          <w:rFonts w:asciiTheme="majorHAnsi" w:hAnsiTheme="majorHAnsi" w:cstheme="majorHAnsi"/>
          <w:sz w:val="26"/>
          <w:szCs w:val="26"/>
        </w:rPr>
        <w:id w:val="2123027268"/>
        <w:placeholder>
          <w:docPart w:val="F542FC8834AA4A84A87582922A52DADD"/>
        </w:placeholder>
      </w:sdtPr>
      <w:sdtEndPr>
        <w:rPr>
          <w:sz w:val="22"/>
          <w:szCs w:val="22"/>
        </w:rPr>
      </w:sdtEndPr>
      <w:sdtContent>
        <w:p w:rsidR="00870263" w:rsidRPr="005B5F8B" w:rsidRDefault="00F60CD6" w:rsidP="002E73B1">
          <w:pPr>
            <w:pStyle w:val="Overskrift1"/>
            <w:spacing w:after="240" w:line="276" w:lineRule="auto"/>
            <w:rPr>
              <w:rFonts w:asciiTheme="majorHAnsi" w:hAnsiTheme="majorHAnsi" w:cstheme="majorHAnsi"/>
              <w:sz w:val="26"/>
              <w:szCs w:val="26"/>
            </w:rPr>
          </w:pPr>
          <w:r w:rsidRPr="00F60CD6">
            <w:rPr>
              <w:rFonts w:asciiTheme="majorHAnsi" w:hAnsiTheme="majorHAnsi" w:cstheme="majorHAnsi"/>
              <w:sz w:val="26"/>
              <w:szCs w:val="26"/>
            </w:rPr>
            <w:t xml:space="preserve">Kommissorium for </w:t>
          </w:r>
          <w:r w:rsidR="00D14BD1">
            <w:rPr>
              <w:rFonts w:asciiTheme="majorHAnsi" w:hAnsiTheme="majorHAnsi" w:cstheme="majorHAnsi"/>
              <w:sz w:val="26"/>
              <w:szCs w:val="26"/>
            </w:rPr>
            <w:t>a</w:t>
          </w:r>
          <w:r w:rsidRPr="00F60CD6">
            <w:rPr>
              <w:rFonts w:asciiTheme="majorHAnsi" w:hAnsiTheme="majorHAnsi" w:cstheme="majorHAnsi"/>
              <w:sz w:val="26"/>
              <w:szCs w:val="26"/>
            </w:rPr>
            <w:t>rbejdsgruppe</w:t>
          </w:r>
          <w:r w:rsidR="00D14BD1">
            <w:rPr>
              <w:rFonts w:asciiTheme="majorHAnsi" w:hAnsiTheme="majorHAnsi" w:cstheme="majorHAnsi"/>
              <w:sz w:val="26"/>
              <w:szCs w:val="26"/>
            </w:rPr>
            <w:t>n</w:t>
          </w:r>
          <w:r w:rsidRPr="00F60CD6">
            <w:rPr>
              <w:rFonts w:asciiTheme="majorHAnsi" w:hAnsiTheme="majorHAnsi" w:cstheme="majorHAnsi"/>
              <w:sz w:val="26"/>
              <w:szCs w:val="26"/>
            </w:rPr>
            <w:t xml:space="preserve"> </w:t>
          </w:r>
          <w:r w:rsidR="00D14BD1">
            <w:rPr>
              <w:rFonts w:asciiTheme="majorHAnsi" w:hAnsiTheme="majorHAnsi" w:cstheme="majorHAnsi"/>
              <w:sz w:val="26"/>
              <w:szCs w:val="26"/>
            </w:rPr>
            <w:t>for</w:t>
          </w:r>
          <w:r w:rsidRPr="00F60CD6">
            <w:rPr>
              <w:rFonts w:asciiTheme="majorHAnsi" w:hAnsiTheme="majorHAnsi" w:cstheme="majorHAnsi"/>
              <w:sz w:val="26"/>
              <w:szCs w:val="26"/>
            </w:rPr>
            <w:t xml:space="preserve"> behandlingsredskaber og hjælpemidler</w:t>
          </w:r>
        </w:p>
      </w:sdtContent>
    </w:sdt>
    <w:p w:rsidR="005B5F8B" w:rsidRDefault="005B5F8B" w:rsidP="002E73B1">
      <w:pPr>
        <w:pStyle w:val="Overskrift1"/>
      </w:pPr>
    </w:p>
    <w:p w:rsidR="00870263" w:rsidRPr="00371936" w:rsidRDefault="00D07B27" w:rsidP="002E73B1">
      <w:pPr>
        <w:pStyle w:val="Overskrift1"/>
      </w:pPr>
      <w:r w:rsidRPr="00371936">
        <w:t>Baggrund</w:t>
      </w:r>
    </w:p>
    <w:p w:rsidR="004421BC" w:rsidRPr="003C68A0" w:rsidRDefault="00726309" w:rsidP="004A77B6">
      <w:pPr>
        <w:widowControl w:val="0"/>
        <w:autoSpaceDE w:val="0"/>
        <w:autoSpaceDN w:val="0"/>
        <w:spacing w:before="40" w:line="276" w:lineRule="auto"/>
        <w:ind w:right="224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E</w:t>
      </w:r>
      <w:r w:rsidR="004421BC" w:rsidRPr="003C68A0">
        <w:rPr>
          <w:rFonts w:asciiTheme="minorHAnsi" w:eastAsia="Calibri" w:hAnsiTheme="minorHAnsi" w:cstheme="minorHAnsi"/>
          <w:sz w:val="22"/>
        </w:rPr>
        <w:t>t velfungerende tværsekt</w:t>
      </w:r>
      <w:r w:rsidR="00402F84" w:rsidRPr="003C68A0">
        <w:rPr>
          <w:rFonts w:asciiTheme="minorHAnsi" w:eastAsia="Calibri" w:hAnsiTheme="minorHAnsi" w:cstheme="minorHAnsi"/>
          <w:sz w:val="22"/>
        </w:rPr>
        <w:t>orielt</w:t>
      </w:r>
      <w:r w:rsidR="004421BC" w:rsidRPr="003C68A0">
        <w:rPr>
          <w:rFonts w:asciiTheme="minorHAnsi" w:eastAsia="Calibri" w:hAnsiTheme="minorHAnsi" w:cstheme="minorHAnsi"/>
          <w:sz w:val="22"/>
        </w:rPr>
        <w:t xml:space="preserve"> samarbejde omkring behandlingsredskaber, hjælpemidler, </w:t>
      </w:r>
      <w:r w:rsidR="00C44087">
        <w:rPr>
          <w:rFonts w:asciiTheme="minorHAnsi" w:eastAsia="Calibri" w:hAnsiTheme="minorHAnsi" w:cstheme="minorHAnsi"/>
          <w:sz w:val="22"/>
        </w:rPr>
        <w:t xml:space="preserve">og </w:t>
      </w:r>
      <w:r w:rsidR="004421BC" w:rsidRPr="003C68A0">
        <w:rPr>
          <w:rFonts w:asciiTheme="minorHAnsi" w:eastAsia="Calibri" w:hAnsiTheme="minorHAnsi" w:cstheme="minorHAnsi"/>
          <w:sz w:val="22"/>
        </w:rPr>
        <w:t xml:space="preserve">træningsredskaber </w:t>
      </w:r>
      <w:r w:rsidRPr="003C68A0">
        <w:rPr>
          <w:rFonts w:asciiTheme="minorHAnsi" w:eastAsia="Calibri" w:hAnsiTheme="minorHAnsi" w:cstheme="minorHAnsi"/>
          <w:sz w:val="22"/>
        </w:rPr>
        <w:t xml:space="preserve">er med til at </w:t>
      </w:r>
      <w:r w:rsidR="004421BC" w:rsidRPr="003C68A0">
        <w:rPr>
          <w:rFonts w:asciiTheme="minorHAnsi" w:eastAsia="Calibri" w:hAnsiTheme="minorHAnsi" w:cstheme="minorHAnsi"/>
          <w:sz w:val="22"/>
        </w:rPr>
        <w:t>sikre</w:t>
      </w:r>
      <w:r w:rsidRPr="003C68A0">
        <w:rPr>
          <w:rFonts w:asciiTheme="minorHAnsi" w:eastAsia="Calibri" w:hAnsiTheme="minorHAnsi" w:cstheme="minorHAnsi"/>
          <w:sz w:val="22"/>
        </w:rPr>
        <w:t>,</w:t>
      </w:r>
      <w:r w:rsidR="004421BC" w:rsidRPr="003C68A0">
        <w:rPr>
          <w:rFonts w:asciiTheme="minorHAnsi" w:eastAsia="Calibri" w:hAnsiTheme="minorHAnsi" w:cstheme="minorHAnsi"/>
          <w:sz w:val="22"/>
        </w:rPr>
        <w:t xml:space="preserve"> at borgerne oplever sammenhængende forløb</w:t>
      </w:r>
      <w:r w:rsidRPr="003C68A0">
        <w:rPr>
          <w:rFonts w:asciiTheme="minorHAnsi" w:eastAsia="Calibri" w:hAnsiTheme="minorHAnsi" w:cstheme="minorHAnsi"/>
          <w:sz w:val="22"/>
        </w:rPr>
        <w:t xml:space="preserve"> og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 får de rette</w:t>
      </w:r>
      <w:r w:rsidR="004421BC" w:rsidRPr="003C68A0">
        <w:rPr>
          <w:rFonts w:asciiTheme="minorHAnsi" w:eastAsia="Calibri" w:hAnsiTheme="minorHAnsi" w:cstheme="minorHAnsi"/>
          <w:sz w:val="22"/>
        </w:rPr>
        <w:t xml:space="preserve"> hjælpemidler, behandlingsredskaber eller træningsredskaber, når der er behov for det</w:t>
      </w:r>
      <w:r w:rsidR="00F60CD6" w:rsidRPr="003C68A0">
        <w:rPr>
          <w:rFonts w:asciiTheme="minorHAnsi" w:eastAsia="Calibri" w:hAnsiTheme="minorHAnsi" w:cstheme="minorHAnsi"/>
          <w:sz w:val="22"/>
        </w:rPr>
        <w:t>.</w:t>
      </w:r>
      <w:r w:rsidR="00144AEC" w:rsidRPr="003C68A0">
        <w:rPr>
          <w:rFonts w:asciiTheme="minorHAnsi" w:eastAsia="Calibri" w:hAnsiTheme="minorHAnsi" w:cstheme="minorHAnsi"/>
          <w:sz w:val="22"/>
        </w:rPr>
        <w:t xml:space="preserve"> </w:t>
      </w:r>
    </w:p>
    <w:p w:rsidR="003C537C" w:rsidRPr="003C68A0" w:rsidRDefault="00F60CD6" w:rsidP="004A77B6">
      <w:pPr>
        <w:widowControl w:val="0"/>
        <w:autoSpaceDE w:val="0"/>
        <w:autoSpaceDN w:val="0"/>
        <w:spacing w:before="40" w:line="276" w:lineRule="auto"/>
        <w:ind w:right="224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Ansv</w:t>
      </w:r>
      <w:r w:rsidR="00BD1AF0" w:rsidRPr="003C68A0">
        <w:rPr>
          <w:rFonts w:asciiTheme="minorHAnsi" w:eastAsia="Calibri" w:hAnsiTheme="minorHAnsi" w:cstheme="minorHAnsi"/>
          <w:sz w:val="22"/>
        </w:rPr>
        <w:t xml:space="preserve">arsfordelingen mellem region og </w:t>
      </w:r>
      <w:r w:rsidRPr="003C68A0">
        <w:rPr>
          <w:rFonts w:asciiTheme="minorHAnsi" w:eastAsia="Calibri" w:hAnsiTheme="minorHAnsi" w:cstheme="minorHAnsi"/>
          <w:sz w:val="22"/>
        </w:rPr>
        <w:t>kommuner på dette område er beskrevet i</w:t>
      </w:r>
      <w:r w:rsidR="004A77B6" w:rsidRPr="003C68A0">
        <w:rPr>
          <w:rFonts w:asciiTheme="minorHAnsi" w:eastAsia="Calibri" w:hAnsiTheme="minorHAnsi" w:cstheme="minorHAnsi"/>
          <w:sz w:val="22"/>
        </w:rPr>
        <w:t xml:space="preserve"> </w:t>
      </w:r>
      <w:r w:rsidRPr="003C68A0">
        <w:rPr>
          <w:rFonts w:asciiTheme="minorHAnsi" w:eastAsia="Calibri" w:hAnsiTheme="minorHAnsi" w:cstheme="minorHAnsi"/>
          <w:sz w:val="22"/>
        </w:rPr>
        <w:t>Afgrænsningscirkulære</w:t>
      </w:r>
      <w:r w:rsidR="009A374B" w:rsidRPr="003C68A0">
        <w:rPr>
          <w:rFonts w:asciiTheme="minorHAnsi" w:eastAsia="Calibri" w:hAnsiTheme="minorHAnsi" w:cstheme="minorHAnsi"/>
          <w:sz w:val="22"/>
        </w:rPr>
        <w:t>t</w:t>
      </w:r>
      <w:r w:rsidR="00F330CD" w:rsidRPr="003C68A0">
        <w:rPr>
          <w:rStyle w:val="Fodnotehenvisning"/>
          <w:rFonts w:asciiTheme="minorHAnsi" w:eastAsia="Calibri" w:hAnsiTheme="minorHAnsi" w:cstheme="minorHAnsi"/>
          <w:sz w:val="22"/>
        </w:rPr>
        <w:footnoteReference w:id="1"/>
      </w:r>
      <w:r w:rsidR="00144AEC" w:rsidRPr="003C68A0">
        <w:rPr>
          <w:rFonts w:asciiTheme="minorHAnsi" w:eastAsia="Calibri" w:hAnsiTheme="minorHAnsi" w:cstheme="minorHAnsi"/>
          <w:sz w:val="22"/>
        </w:rPr>
        <w:t xml:space="preserve">, </w:t>
      </w:r>
      <w:r w:rsidR="004421BC" w:rsidRPr="003C68A0">
        <w:rPr>
          <w:rFonts w:asciiTheme="minorHAnsi" w:eastAsia="Calibri" w:hAnsiTheme="minorHAnsi" w:cstheme="minorHAnsi"/>
          <w:sz w:val="22"/>
        </w:rPr>
        <w:t xml:space="preserve"> men</w:t>
      </w:r>
      <w:r w:rsidR="00144AEC" w:rsidRPr="003C68A0">
        <w:rPr>
          <w:rFonts w:asciiTheme="minorHAnsi" w:eastAsia="Calibri" w:hAnsiTheme="minorHAnsi" w:cstheme="minorHAnsi"/>
          <w:sz w:val="22"/>
        </w:rPr>
        <w:t xml:space="preserve"> der </w:t>
      </w:r>
      <w:r w:rsidR="004421BC" w:rsidRPr="003C68A0">
        <w:rPr>
          <w:rFonts w:asciiTheme="minorHAnsi" w:eastAsia="Calibri" w:hAnsiTheme="minorHAnsi" w:cstheme="minorHAnsi"/>
          <w:sz w:val="22"/>
        </w:rPr>
        <w:t>er i</w:t>
      </w:r>
      <w:r w:rsidRPr="003C68A0">
        <w:rPr>
          <w:rFonts w:asciiTheme="minorHAnsi" w:eastAsia="Calibri" w:hAnsiTheme="minorHAnsi" w:cstheme="minorHAnsi"/>
          <w:sz w:val="22"/>
        </w:rPr>
        <w:t xml:space="preserve"> nogle tilfælde</w:t>
      </w:r>
      <w:r w:rsidR="009A374B" w:rsidRPr="003C68A0">
        <w:rPr>
          <w:rFonts w:asciiTheme="minorHAnsi" w:eastAsia="Calibri" w:hAnsiTheme="minorHAnsi" w:cstheme="minorHAnsi"/>
          <w:sz w:val="22"/>
        </w:rPr>
        <w:t xml:space="preserve"> </w:t>
      </w:r>
      <w:r w:rsidRPr="003C68A0">
        <w:rPr>
          <w:rFonts w:asciiTheme="minorHAnsi" w:eastAsia="Calibri" w:hAnsiTheme="minorHAnsi" w:cstheme="minorHAnsi"/>
          <w:sz w:val="22"/>
        </w:rPr>
        <w:t>brug for en nærm</w:t>
      </w:r>
      <w:r w:rsidR="004A77B6" w:rsidRPr="003C68A0">
        <w:rPr>
          <w:rFonts w:asciiTheme="minorHAnsi" w:eastAsia="Calibri" w:hAnsiTheme="minorHAnsi" w:cstheme="minorHAnsi"/>
          <w:sz w:val="22"/>
        </w:rPr>
        <w:t>ere fortolkning af cirkulæret</w:t>
      </w:r>
      <w:r w:rsidR="00726309" w:rsidRPr="003C68A0">
        <w:rPr>
          <w:rFonts w:asciiTheme="minorHAnsi" w:eastAsia="Calibri" w:hAnsiTheme="minorHAnsi" w:cstheme="minorHAnsi"/>
          <w:sz w:val="22"/>
        </w:rPr>
        <w:t>.</w:t>
      </w:r>
    </w:p>
    <w:p w:rsidR="00555D19" w:rsidRPr="003C68A0" w:rsidRDefault="003C537C" w:rsidP="004A77B6">
      <w:pPr>
        <w:widowControl w:val="0"/>
        <w:autoSpaceDE w:val="0"/>
        <w:autoSpaceDN w:val="0"/>
        <w:spacing w:before="40" w:line="276" w:lineRule="auto"/>
        <w:ind w:right="224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A</w:t>
      </w:r>
      <w:r w:rsidR="004421BC" w:rsidRPr="003C68A0">
        <w:rPr>
          <w:rFonts w:asciiTheme="minorHAnsi" w:eastAsia="Calibri" w:hAnsiTheme="minorHAnsi" w:cstheme="minorHAnsi"/>
          <w:sz w:val="22"/>
        </w:rPr>
        <w:t>rbejdsgruppe</w:t>
      </w:r>
      <w:r w:rsidR="00D3668B" w:rsidRPr="003C68A0">
        <w:rPr>
          <w:rFonts w:asciiTheme="minorHAnsi" w:eastAsia="Calibri" w:hAnsiTheme="minorHAnsi" w:cstheme="minorHAnsi"/>
          <w:sz w:val="22"/>
        </w:rPr>
        <w:t>n</w:t>
      </w:r>
      <w:r w:rsidR="004421BC" w:rsidRPr="003C68A0">
        <w:rPr>
          <w:rFonts w:asciiTheme="minorHAnsi" w:eastAsia="Calibri" w:hAnsiTheme="minorHAnsi" w:cstheme="minorHAnsi"/>
          <w:sz w:val="22"/>
        </w:rPr>
        <w:t xml:space="preserve"> for behandlingsredskaber og hjælpemidler</w:t>
      </w:r>
      <w:r w:rsidR="00D3668B" w:rsidRPr="003C68A0">
        <w:rPr>
          <w:rFonts w:asciiTheme="minorHAnsi" w:eastAsia="Calibri" w:hAnsiTheme="minorHAnsi" w:cstheme="minorHAnsi"/>
          <w:sz w:val="22"/>
        </w:rPr>
        <w:t xml:space="preserve"> har til </w:t>
      </w:r>
      <w:r w:rsidR="00555D19" w:rsidRPr="003C68A0">
        <w:rPr>
          <w:rFonts w:asciiTheme="minorHAnsi" w:eastAsia="Calibri" w:hAnsiTheme="minorHAnsi" w:cstheme="minorHAnsi"/>
          <w:sz w:val="22"/>
        </w:rPr>
        <w:t>formål</w:t>
      </w:r>
      <w:r w:rsidR="00D3668B" w:rsidRPr="003C68A0">
        <w:rPr>
          <w:rFonts w:asciiTheme="minorHAnsi" w:eastAsia="Calibri" w:hAnsiTheme="minorHAnsi" w:cstheme="minorHAnsi"/>
          <w:sz w:val="22"/>
        </w:rPr>
        <w:t xml:space="preserve"> </w:t>
      </w:r>
      <w:r w:rsidR="00555D19" w:rsidRPr="003C68A0">
        <w:rPr>
          <w:rFonts w:asciiTheme="minorHAnsi" w:eastAsia="Calibri" w:hAnsiTheme="minorHAnsi" w:cstheme="minorHAnsi"/>
          <w:sz w:val="22"/>
        </w:rPr>
        <w:t xml:space="preserve">at </w:t>
      </w:r>
      <w:r w:rsidR="00482FF5" w:rsidRPr="003C68A0">
        <w:rPr>
          <w:rFonts w:asciiTheme="minorHAnsi" w:eastAsia="Calibri" w:hAnsiTheme="minorHAnsi" w:cstheme="minorHAnsi"/>
          <w:sz w:val="22"/>
        </w:rPr>
        <w:t>ud</w:t>
      </w:r>
      <w:r w:rsidR="004421BC" w:rsidRPr="003C68A0">
        <w:rPr>
          <w:rFonts w:asciiTheme="minorHAnsi" w:eastAsia="Calibri" w:hAnsiTheme="minorHAnsi" w:cstheme="minorHAnsi"/>
          <w:sz w:val="22"/>
        </w:rPr>
        <w:t>arbejde</w:t>
      </w:r>
      <w:r w:rsidR="004A77B6" w:rsidRPr="003C68A0">
        <w:rPr>
          <w:rFonts w:asciiTheme="minorHAnsi" w:eastAsia="Calibri" w:hAnsiTheme="minorHAnsi" w:cstheme="minorHAnsi"/>
          <w:sz w:val="22"/>
        </w:rPr>
        <w:t xml:space="preserve"> </w:t>
      </w:r>
      <w:r w:rsidR="00F60CD6" w:rsidRPr="003C68A0">
        <w:rPr>
          <w:rFonts w:asciiTheme="minorHAnsi" w:eastAsia="Calibri" w:hAnsiTheme="minorHAnsi" w:cstheme="minorHAnsi"/>
          <w:sz w:val="22"/>
        </w:rPr>
        <w:t>konkrete cases</w:t>
      </w:r>
      <w:r w:rsidR="009A374B" w:rsidRPr="003C68A0">
        <w:rPr>
          <w:rFonts w:asciiTheme="minorHAnsi" w:eastAsia="Calibri" w:hAnsiTheme="minorHAnsi" w:cstheme="minorHAnsi"/>
          <w:sz w:val="22"/>
        </w:rPr>
        <w:t>,</w:t>
      </w:r>
      <w:r w:rsidR="00726309" w:rsidRPr="003C68A0">
        <w:rPr>
          <w:rFonts w:asciiTheme="minorHAnsi" w:eastAsia="Calibri" w:hAnsiTheme="minorHAnsi" w:cstheme="minorHAnsi"/>
          <w:sz w:val="22"/>
        </w:rPr>
        <w:t xml:space="preserve"> </w:t>
      </w:r>
      <w:r w:rsidR="00555D19" w:rsidRPr="003C68A0">
        <w:rPr>
          <w:rFonts w:asciiTheme="minorHAnsi" w:eastAsia="Calibri" w:hAnsiTheme="minorHAnsi" w:cstheme="minorHAnsi"/>
          <w:sz w:val="22"/>
        </w:rPr>
        <w:t>der</w:t>
      </w:r>
      <w:r w:rsidR="00726309" w:rsidRPr="003C68A0">
        <w:rPr>
          <w:rFonts w:asciiTheme="minorHAnsi" w:eastAsia="Calibri" w:hAnsiTheme="minorHAnsi" w:cstheme="minorHAnsi"/>
          <w:sz w:val="22"/>
        </w:rPr>
        <w:t xml:space="preserve"> giver eksempler på, hvornår</w:t>
      </w:r>
      <w:r w:rsidR="00D3668B" w:rsidRPr="003C68A0">
        <w:rPr>
          <w:rFonts w:asciiTheme="minorHAnsi" w:eastAsia="Calibri" w:hAnsiTheme="minorHAnsi" w:cstheme="minorHAnsi"/>
          <w:sz w:val="22"/>
        </w:rPr>
        <w:t xml:space="preserve"> et</w:t>
      </w:r>
      <w:r w:rsidR="00726309" w:rsidRPr="003C68A0">
        <w:rPr>
          <w:rFonts w:asciiTheme="minorHAnsi" w:eastAsia="Calibri" w:hAnsiTheme="minorHAnsi" w:cstheme="minorHAnsi"/>
          <w:sz w:val="22"/>
        </w:rPr>
        <w:t xml:space="preserve"> redskab er et hjælpemiddel</w:t>
      </w:r>
      <w:r w:rsidR="00C44087">
        <w:rPr>
          <w:rFonts w:asciiTheme="minorHAnsi" w:eastAsia="Calibri" w:hAnsiTheme="minorHAnsi" w:cstheme="minorHAnsi"/>
          <w:sz w:val="22"/>
        </w:rPr>
        <w:t>,</w:t>
      </w:r>
      <w:r w:rsidR="00726309" w:rsidRPr="003C68A0">
        <w:rPr>
          <w:rFonts w:asciiTheme="minorHAnsi" w:eastAsia="Calibri" w:hAnsiTheme="minorHAnsi" w:cstheme="minorHAnsi"/>
          <w:sz w:val="22"/>
        </w:rPr>
        <w:t xml:space="preserve"> og hvornår det er et behandlingsredskab. Casene</w:t>
      </w:r>
      <w:r w:rsidR="00482FF5" w:rsidRPr="003C68A0">
        <w:rPr>
          <w:rFonts w:asciiTheme="minorHAnsi" w:eastAsia="Calibri" w:hAnsiTheme="minorHAnsi" w:cstheme="minorHAnsi"/>
          <w:sz w:val="22"/>
        </w:rPr>
        <w:t xml:space="preserve"> er samle</w:t>
      </w:r>
      <w:r w:rsidR="00555D19" w:rsidRPr="003C68A0">
        <w:rPr>
          <w:rFonts w:asciiTheme="minorHAnsi" w:eastAsia="Calibri" w:hAnsiTheme="minorHAnsi" w:cstheme="minorHAnsi"/>
          <w:sz w:val="22"/>
        </w:rPr>
        <w:t>t</w:t>
      </w:r>
      <w:r w:rsidR="00482FF5" w:rsidRPr="003C68A0">
        <w:rPr>
          <w:rFonts w:asciiTheme="minorHAnsi" w:eastAsia="Calibri" w:hAnsiTheme="minorHAnsi" w:cstheme="minorHAnsi"/>
          <w:sz w:val="22"/>
        </w:rPr>
        <w:t xml:space="preserve"> i </w:t>
      </w:r>
      <w:proofErr w:type="spellStart"/>
      <w:r w:rsidR="00482FF5" w:rsidRPr="003C68A0">
        <w:rPr>
          <w:rFonts w:asciiTheme="minorHAnsi" w:eastAsia="Calibri" w:hAnsiTheme="minorHAnsi" w:cstheme="minorHAnsi"/>
          <w:sz w:val="22"/>
        </w:rPr>
        <w:t>casekataloget</w:t>
      </w:r>
      <w:proofErr w:type="spellEnd"/>
      <w:r w:rsidR="00726309" w:rsidRPr="003C68A0">
        <w:rPr>
          <w:rFonts w:asciiTheme="minorHAnsi" w:eastAsia="Calibri" w:hAnsiTheme="minorHAnsi" w:cstheme="minorHAnsi"/>
          <w:sz w:val="22"/>
        </w:rPr>
        <w:t xml:space="preserve">, som </w:t>
      </w:r>
      <w:r w:rsidR="00F60CD6" w:rsidRPr="003C68A0">
        <w:rPr>
          <w:rFonts w:asciiTheme="minorHAnsi" w:eastAsia="Calibri" w:hAnsiTheme="minorHAnsi" w:cstheme="minorHAnsi"/>
          <w:sz w:val="22"/>
        </w:rPr>
        <w:t>er et værktøj til fortolkning af</w:t>
      </w:r>
      <w:r w:rsidR="00402F84" w:rsidRPr="003C68A0">
        <w:rPr>
          <w:rFonts w:asciiTheme="minorHAnsi" w:eastAsia="Calibri" w:hAnsiTheme="minorHAnsi" w:cstheme="minorHAnsi"/>
          <w:sz w:val="22"/>
        </w:rPr>
        <w:t xml:space="preserve"> afgrænsningscirkulæret</w:t>
      </w:r>
      <w:r w:rsidR="00F60CD6" w:rsidRPr="003C68A0">
        <w:rPr>
          <w:rFonts w:asciiTheme="minorHAnsi" w:eastAsia="Calibri" w:hAnsiTheme="minorHAnsi" w:cstheme="minorHAnsi"/>
          <w:sz w:val="22"/>
        </w:rPr>
        <w:t>.</w:t>
      </w:r>
      <w:r w:rsidR="004A77B6" w:rsidRPr="003C68A0">
        <w:rPr>
          <w:rFonts w:asciiTheme="minorHAnsi" w:eastAsia="Calibri" w:hAnsiTheme="minorHAnsi" w:cstheme="minorHAnsi"/>
          <w:sz w:val="22"/>
        </w:rPr>
        <w:t xml:space="preserve"> </w:t>
      </w:r>
    </w:p>
    <w:p w:rsidR="00555D19" w:rsidRPr="003C68A0" w:rsidRDefault="00555D19" w:rsidP="004A77B6">
      <w:pPr>
        <w:widowControl w:val="0"/>
        <w:autoSpaceDE w:val="0"/>
        <w:autoSpaceDN w:val="0"/>
        <w:spacing w:before="40" w:line="276" w:lineRule="auto"/>
        <w:ind w:right="224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S</w:t>
      </w:r>
      <w:r w:rsidR="00F60CD6" w:rsidRPr="003C68A0">
        <w:rPr>
          <w:rFonts w:asciiTheme="minorHAnsi" w:eastAsia="Calibri" w:hAnsiTheme="minorHAnsi" w:cstheme="minorHAnsi"/>
          <w:sz w:val="22"/>
        </w:rPr>
        <w:t>undhedsvæsenet</w:t>
      </w:r>
      <w:r w:rsidRPr="003C68A0">
        <w:rPr>
          <w:rFonts w:asciiTheme="minorHAnsi" w:eastAsia="Calibri" w:hAnsiTheme="minorHAnsi" w:cstheme="minorHAnsi"/>
          <w:sz w:val="22"/>
        </w:rPr>
        <w:t xml:space="preserve"> er i fortsat udvikling, hvor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 </w:t>
      </w:r>
      <w:r w:rsidRPr="003C68A0">
        <w:rPr>
          <w:rFonts w:asciiTheme="minorHAnsi" w:eastAsia="Calibri" w:hAnsiTheme="minorHAnsi" w:cstheme="minorHAnsi"/>
          <w:sz w:val="22"/>
        </w:rPr>
        <w:t xml:space="preserve">der sker løbende </w:t>
      </w:r>
      <w:r w:rsidR="00F60CD6" w:rsidRPr="003C68A0">
        <w:rPr>
          <w:rFonts w:asciiTheme="minorHAnsi" w:eastAsia="Calibri" w:hAnsiTheme="minorHAnsi" w:cstheme="minorHAnsi"/>
          <w:sz w:val="22"/>
        </w:rPr>
        <w:t>opgaveoverdragelse</w:t>
      </w:r>
      <w:r w:rsidRPr="003C68A0">
        <w:rPr>
          <w:rFonts w:asciiTheme="minorHAnsi" w:eastAsia="Calibri" w:hAnsiTheme="minorHAnsi" w:cstheme="minorHAnsi"/>
          <w:sz w:val="22"/>
        </w:rPr>
        <w:t>r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 mellem sektorer</w:t>
      </w:r>
      <w:r w:rsidR="00C44087">
        <w:rPr>
          <w:rFonts w:asciiTheme="minorHAnsi" w:eastAsia="Calibri" w:hAnsiTheme="minorHAnsi" w:cstheme="minorHAnsi"/>
          <w:sz w:val="22"/>
        </w:rPr>
        <w:t xml:space="preserve"> og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 nye behandlingsmetoder og remedier</w:t>
      </w:r>
      <w:r w:rsidRPr="003C68A0">
        <w:rPr>
          <w:rFonts w:asciiTheme="minorHAnsi" w:eastAsia="Calibri" w:hAnsiTheme="minorHAnsi" w:cstheme="minorHAnsi"/>
          <w:sz w:val="22"/>
        </w:rPr>
        <w:t xml:space="preserve"> tages i brug</w:t>
      </w:r>
      <w:r w:rsidR="00C44087">
        <w:rPr>
          <w:rFonts w:asciiTheme="minorHAnsi" w:eastAsia="Calibri" w:hAnsiTheme="minorHAnsi" w:cstheme="minorHAnsi"/>
          <w:sz w:val="22"/>
        </w:rPr>
        <w:t>. Dette kræver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 en fortsat udvikling af </w:t>
      </w:r>
      <w:proofErr w:type="spellStart"/>
      <w:r w:rsidR="00F60CD6" w:rsidRPr="003C68A0">
        <w:rPr>
          <w:rFonts w:asciiTheme="minorHAnsi" w:eastAsia="Calibri" w:hAnsiTheme="minorHAnsi" w:cstheme="minorHAnsi"/>
          <w:sz w:val="22"/>
        </w:rPr>
        <w:t>casekataloget</w:t>
      </w:r>
      <w:proofErr w:type="spellEnd"/>
      <w:r w:rsidRPr="003C68A0">
        <w:rPr>
          <w:rFonts w:asciiTheme="minorHAnsi" w:eastAsia="Calibri" w:hAnsiTheme="minorHAnsi" w:cstheme="minorHAnsi"/>
          <w:sz w:val="22"/>
        </w:rPr>
        <w:t xml:space="preserve"> f</w:t>
      </w:r>
      <w:r w:rsidR="00C44087">
        <w:rPr>
          <w:rFonts w:asciiTheme="minorHAnsi" w:eastAsia="Calibri" w:hAnsiTheme="minorHAnsi" w:cstheme="minorHAnsi"/>
          <w:sz w:val="22"/>
        </w:rPr>
        <w:t xml:space="preserve">.eks. i forhold til </w:t>
      </w:r>
      <w:r w:rsidR="003C537C" w:rsidRPr="003C68A0">
        <w:rPr>
          <w:rFonts w:asciiTheme="minorHAnsi" w:eastAsia="Calibri" w:hAnsiTheme="minorHAnsi" w:cstheme="minorHAnsi"/>
          <w:sz w:val="22"/>
        </w:rPr>
        <w:t>l</w:t>
      </w:r>
      <w:r w:rsidR="00F60CD6" w:rsidRPr="003C68A0">
        <w:rPr>
          <w:rFonts w:asciiTheme="minorHAnsi" w:eastAsia="Calibri" w:hAnsiTheme="minorHAnsi" w:cstheme="minorHAnsi"/>
          <w:sz w:val="22"/>
        </w:rPr>
        <w:t>øbende supplering med nye cases samt revision af de allerede eksisterende</w:t>
      </w:r>
      <w:r w:rsidRPr="003C68A0">
        <w:rPr>
          <w:rFonts w:asciiTheme="minorHAnsi" w:eastAsia="Calibri" w:hAnsiTheme="minorHAnsi" w:cstheme="minorHAnsi"/>
          <w:sz w:val="22"/>
        </w:rPr>
        <w:t xml:space="preserve"> cases</w:t>
      </w:r>
      <w:r w:rsidR="00F60CD6" w:rsidRPr="003C68A0">
        <w:rPr>
          <w:rFonts w:asciiTheme="minorHAnsi" w:eastAsia="Calibri" w:hAnsiTheme="minorHAnsi" w:cstheme="minorHAnsi"/>
          <w:sz w:val="22"/>
        </w:rPr>
        <w:t>.</w:t>
      </w:r>
      <w:r w:rsidR="00726309" w:rsidRPr="003C68A0">
        <w:rPr>
          <w:rFonts w:asciiTheme="minorHAnsi" w:eastAsia="Calibri" w:hAnsiTheme="minorHAnsi" w:cstheme="minorHAnsi"/>
          <w:sz w:val="22"/>
        </w:rPr>
        <w:t xml:space="preserve"> </w:t>
      </w:r>
    </w:p>
    <w:p w:rsidR="00F60CD6" w:rsidRPr="003C68A0" w:rsidRDefault="00F60CD6" w:rsidP="002E73B1">
      <w:pPr>
        <w:spacing w:line="276" w:lineRule="auto"/>
        <w:rPr>
          <w:rFonts w:asciiTheme="minorHAnsi" w:hAnsiTheme="minorHAnsi" w:cstheme="minorHAnsi"/>
          <w:szCs w:val="20"/>
        </w:rPr>
      </w:pPr>
    </w:p>
    <w:p w:rsidR="00B72964" w:rsidRPr="003C68A0" w:rsidRDefault="00B72964" w:rsidP="002E73B1">
      <w:pPr>
        <w:spacing w:line="276" w:lineRule="auto"/>
        <w:rPr>
          <w:rFonts w:asciiTheme="minorHAnsi" w:hAnsiTheme="minorHAnsi" w:cstheme="minorHAnsi"/>
          <w:szCs w:val="20"/>
        </w:rPr>
      </w:pPr>
    </w:p>
    <w:p w:rsidR="00697AA9" w:rsidRPr="003C68A0" w:rsidRDefault="00697AA9" w:rsidP="002E73B1">
      <w:pPr>
        <w:pStyle w:val="Overskrift1"/>
        <w:rPr>
          <w:rFonts w:asciiTheme="minorHAnsi" w:hAnsiTheme="minorHAnsi" w:cstheme="minorHAnsi"/>
        </w:rPr>
      </w:pPr>
      <w:r w:rsidRPr="003C68A0">
        <w:rPr>
          <w:rFonts w:asciiTheme="minorHAnsi" w:hAnsiTheme="minorHAnsi" w:cstheme="minorHAnsi"/>
        </w:rPr>
        <w:t>Formål</w:t>
      </w:r>
      <w:r w:rsidR="00B72964" w:rsidRPr="003C68A0">
        <w:rPr>
          <w:rFonts w:asciiTheme="minorHAnsi" w:hAnsiTheme="minorHAnsi" w:cstheme="minorHAnsi"/>
        </w:rPr>
        <w:t xml:space="preserve"> </w:t>
      </w:r>
    </w:p>
    <w:p w:rsidR="00F60CD6" w:rsidRPr="003C68A0" w:rsidRDefault="00F60CD6" w:rsidP="00F60CD6">
      <w:pPr>
        <w:widowControl w:val="0"/>
        <w:autoSpaceDE w:val="0"/>
        <w:autoSpaceDN w:val="0"/>
        <w:spacing w:before="1" w:line="276" w:lineRule="auto"/>
        <w:rPr>
          <w:rFonts w:asciiTheme="minorHAnsi" w:eastAsia="Calibri" w:hAnsiTheme="minorHAnsi" w:cstheme="minorHAnsi"/>
          <w:sz w:val="22"/>
          <w:szCs w:val="18"/>
        </w:rPr>
      </w:pPr>
    </w:p>
    <w:p w:rsidR="00F60CD6" w:rsidRPr="003C68A0" w:rsidRDefault="00F60CD6" w:rsidP="00F60CD6">
      <w:pPr>
        <w:widowControl w:val="0"/>
        <w:autoSpaceDE w:val="0"/>
        <w:autoSpaceDN w:val="0"/>
        <w:spacing w:before="1" w:line="276" w:lineRule="auto"/>
        <w:rPr>
          <w:rFonts w:asciiTheme="minorHAnsi" w:eastAsia="Calibri" w:hAnsiTheme="minorHAnsi" w:cstheme="minorHAnsi"/>
          <w:sz w:val="22"/>
          <w:szCs w:val="18"/>
        </w:rPr>
      </w:pPr>
      <w:r w:rsidRPr="003C68A0">
        <w:rPr>
          <w:rFonts w:asciiTheme="minorHAnsi" w:eastAsia="Calibri" w:hAnsiTheme="minorHAnsi" w:cstheme="minorHAnsi"/>
          <w:sz w:val="22"/>
          <w:szCs w:val="18"/>
        </w:rPr>
        <w:t>Arbejdsgruppens formål er at vedligeholde</w:t>
      </w:r>
      <w:r w:rsidR="00144AEC" w:rsidRPr="003C68A0">
        <w:rPr>
          <w:rFonts w:asciiTheme="minorHAnsi" w:eastAsia="Calibri" w:hAnsiTheme="minorHAnsi" w:cstheme="minorHAnsi"/>
          <w:sz w:val="22"/>
          <w:szCs w:val="18"/>
        </w:rPr>
        <w:t xml:space="preserve"> og ajourføre</w:t>
      </w:r>
      <w:r w:rsidRPr="003C68A0">
        <w:rPr>
          <w:rFonts w:asciiTheme="minorHAnsi" w:eastAsia="Calibri" w:hAnsiTheme="minorHAnsi" w:cstheme="minorHAnsi"/>
          <w:sz w:val="22"/>
          <w:szCs w:val="18"/>
        </w:rPr>
        <w:t xml:space="preserve"> </w:t>
      </w:r>
      <w:proofErr w:type="spellStart"/>
      <w:r w:rsidRPr="003C68A0">
        <w:rPr>
          <w:rFonts w:asciiTheme="minorHAnsi" w:eastAsia="Calibri" w:hAnsiTheme="minorHAnsi" w:cstheme="minorHAnsi"/>
          <w:sz w:val="22"/>
          <w:szCs w:val="18"/>
        </w:rPr>
        <w:t>casekataloget</w:t>
      </w:r>
      <w:proofErr w:type="spellEnd"/>
      <w:r w:rsidR="004A77B6" w:rsidRPr="003C68A0">
        <w:rPr>
          <w:rFonts w:asciiTheme="minorHAnsi" w:eastAsia="Calibri" w:hAnsiTheme="minorHAnsi" w:cstheme="minorHAnsi"/>
          <w:sz w:val="22"/>
          <w:szCs w:val="18"/>
        </w:rPr>
        <w:t>, så det</w:t>
      </w:r>
      <w:r w:rsidRPr="003C68A0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FD1D67" w:rsidRPr="003C68A0">
        <w:rPr>
          <w:rFonts w:asciiTheme="minorHAnsi" w:eastAsia="Calibri" w:hAnsiTheme="minorHAnsi" w:cstheme="minorHAnsi"/>
          <w:sz w:val="22"/>
          <w:szCs w:val="18"/>
        </w:rPr>
        <w:t xml:space="preserve">kan </w:t>
      </w:r>
      <w:r w:rsidR="004A77B6" w:rsidRPr="003C68A0">
        <w:rPr>
          <w:rFonts w:asciiTheme="minorHAnsi" w:eastAsia="Calibri" w:hAnsiTheme="minorHAnsi" w:cstheme="minorHAnsi"/>
          <w:sz w:val="22"/>
          <w:szCs w:val="18"/>
        </w:rPr>
        <w:t>understøtte</w:t>
      </w:r>
      <w:r w:rsidRPr="003C68A0">
        <w:rPr>
          <w:rFonts w:asciiTheme="minorHAnsi" w:eastAsia="Calibri" w:hAnsiTheme="minorHAnsi" w:cstheme="minorHAnsi"/>
          <w:sz w:val="22"/>
          <w:szCs w:val="18"/>
        </w:rPr>
        <w:t xml:space="preserve"> sygehus</w:t>
      </w:r>
      <w:r w:rsidR="006103CD" w:rsidRPr="003C68A0">
        <w:rPr>
          <w:rFonts w:asciiTheme="minorHAnsi" w:eastAsia="Calibri" w:hAnsiTheme="minorHAnsi" w:cstheme="minorHAnsi"/>
          <w:sz w:val="22"/>
          <w:szCs w:val="18"/>
        </w:rPr>
        <w:t>e</w:t>
      </w:r>
      <w:r w:rsidRPr="003C68A0">
        <w:rPr>
          <w:rFonts w:asciiTheme="minorHAnsi" w:eastAsia="Calibri" w:hAnsiTheme="minorHAnsi" w:cstheme="minorHAnsi"/>
          <w:sz w:val="22"/>
          <w:szCs w:val="18"/>
        </w:rPr>
        <w:t xml:space="preserve"> og kommuner i at vurdere ansvarsfordelingen omkring behan</w:t>
      </w:r>
      <w:r w:rsidR="00726309" w:rsidRPr="003C68A0">
        <w:rPr>
          <w:rFonts w:asciiTheme="minorHAnsi" w:eastAsia="Calibri" w:hAnsiTheme="minorHAnsi" w:cstheme="minorHAnsi"/>
          <w:sz w:val="22"/>
          <w:szCs w:val="18"/>
        </w:rPr>
        <w:t>dlingsredskaber og hjælpemidler, for hermed at understøtte vision</w:t>
      </w:r>
      <w:r w:rsidR="003B4D00" w:rsidRPr="003C68A0">
        <w:rPr>
          <w:rFonts w:asciiTheme="minorHAnsi" w:eastAsia="Calibri" w:hAnsiTheme="minorHAnsi" w:cstheme="minorHAnsi"/>
          <w:sz w:val="22"/>
          <w:szCs w:val="18"/>
        </w:rPr>
        <w:t>erne</w:t>
      </w:r>
      <w:r w:rsidR="00726309" w:rsidRPr="003C68A0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726309" w:rsidRPr="003C68A0">
        <w:rPr>
          <w:rFonts w:asciiTheme="minorHAnsi" w:hAnsiTheme="minorHAnsi" w:cstheme="minorHAnsi"/>
          <w:i/>
          <w:sz w:val="22"/>
          <w:szCs w:val="24"/>
        </w:rPr>
        <w:t>Vi samarbejder om at skabe sammenhæng</w:t>
      </w:r>
      <w:r w:rsidR="003B4D00" w:rsidRPr="003C68A0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="003B4D00" w:rsidRPr="003C68A0">
        <w:rPr>
          <w:rFonts w:asciiTheme="minorHAnsi" w:hAnsiTheme="minorHAnsi" w:cstheme="minorHAnsi"/>
          <w:sz w:val="22"/>
          <w:szCs w:val="24"/>
        </w:rPr>
        <w:t>og</w:t>
      </w:r>
      <w:r w:rsidR="003B4D00" w:rsidRPr="003C68A0">
        <w:rPr>
          <w:rFonts w:asciiTheme="minorHAnsi" w:hAnsiTheme="minorHAnsi" w:cstheme="minorHAnsi"/>
          <w:i/>
          <w:sz w:val="22"/>
          <w:szCs w:val="24"/>
        </w:rPr>
        <w:t xml:space="preserve"> Vi samarbejder om at skabe gode overgange</w:t>
      </w:r>
      <w:r w:rsidR="00726309" w:rsidRPr="003C68A0">
        <w:rPr>
          <w:rFonts w:asciiTheme="minorHAnsi" w:hAnsiTheme="minorHAnsi" w:cstheme="minorHAnsi"/>
          <w:i/>
        </w:rPr>
        <w:t xml:space="preserve"> </w:t>
      </w:r>
      <w:r w:rsidR="00726309" w:rsidRPr="003C68A0">
        <w:rPr>
          <w:rFonts w:asciiTheme="minorHAnsi" w:eastAsia="Calibri" w:hAnsiTheme="minorHAnsi" w:cstheme="minorHAnsi"/>
          <w:sz w:val="22"/>
          <w:szCs w:val="18"/>
        </w:rPr>
        <w:t>i Sundhedsaftalen 2024-2027</w:t>
      </w:r>
      <w:r w:rsidR="003B4D00" w:rsidRPr="003C68A0">
        <w:rPr>
          <w:rFonts w:asciiTheme="minorHAnsi" w:eastAsia="Calibri" w:hAnsiTheme="minorHAnsi" w:cstheme="minorHAnsi"/>
          <w:sz w:val="22"/>
          <w:szCs w:val="18"/>
        </w:rPr>
        <w:t>.</w:t>
      </w:r>
    </w:p>
    <w:p w:rsidR="00B07BA2" w:rsidRPr="003C68A0" w:rsidRDefault="00B07BA2" w:rsidP="002E73B1">
      <w:pPr>
        <w:spacing w:line="276" w:lineRule="auto"/>
        <w:rPr>
          <w:rFonts w:asciiTheme="minorHAnsi" w:hAnsiTheme="minorHAnsi" w:cstheme="minorHAnsi"/>
          <w:szCs w:val="20"/>
        </w:rPr>
      </w:pPr>
    </w:p>
    <w:p w:rsidR="00D07B27" w:rsidRPr="003C68A0" w:rsidRDefault="00714F82" w:rsidP="002E73B1">
      <w:pPr>
        <w:pStyle w:val="Overskrift1"/>
        <w:rPr>
          <w:rFonts w:asciiTheme="minorHAnsi" w:hAnsiTheme="minorHAnsi" w:cstheme="minorHAnsi"/>
        </w:rPr>
      </w:pPr>
      <w:r w:rsidRPr="003C68A0">
        <w:rPr>
          <w:rFonts w:asciiTheme="minorHAnsi" w:hAnsiTheme="minorHAnsi" w:cstheme="minorHAnsi"/>
        </w:rPr>
        <w:t>Leverancer</w:t>
      </w:r>
    </w:p>
    <w:p w:rsidR="00870263" w:rsidRPr="003C68A0" w:rsidRDefault="00870263" w:rsidP="002E73B1">
      <w:pPr>
        <w:spacing w:line="276" w:lineRule="auto"/>
        <w:rPr>
          <w:rFonts w:asciiTheme="minorHAnsi" w:hAnsiTheme="minorHAnsi" w:cstheme="minorHAnsi"/>
          <w:szCs w:val="20"/>
        </w:rPr>
      </w:pPr>
    </w:p>
    <w:p w:rsidR="00F60CD6" w:rsidRPr="003C68A0" w:rsidRDefault="00F60CD6" w:rsidP="00F60CD6">
      <w:pPr>
        <w:widowControl w:val="0"/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Arbejdsgruppens leverancer er følgende:</w:t>
      </w:r>
    </w:p>
    <w:p w:rsidR="00F60CD6" w:rsidRPr="003C68A0" w:rsidRDefault="00F60CD6" w:rsidP="00F60CD6">
      <w:pPr>
        <w:pStyle w:val="Listeafsnit"/>
        <w:widowControl w:val="0"/>
        <w:numPr>
          <w:ilvl w:val="0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At fortolke konkrete problemstillinger og her ud fra udarbejde nye cases, som kan hjælpe til afklaring af ansvarsfordelingen mellem kommunerne og sygehusene</w:t>
      </w:r>
      <w:r w:rsidR="00C44087">
        <w:rPr>
          <w:rFonts w:asciiTheme="minorHAnsi" w:eastAsia="Calibri" w:hAnsiTheme="minorHAnsi" w:cstheme="minorHAnsi"/>
          <w:sz w:val="22"/>
        </w:rPr>
        <w:t>, herunder:</w:t>
      </w:r>
      <w:r w:rsidRPr="003C68A0">
        <w:rPr>
          <w:rFonts w:asciiTheme="minorHAnsi" w:eastAsia="Calibri" w:hAnsiTheme="minorHAnsi" w:cstheme="minorHAnsi"/>
          <w:sz w:val="22"/>
        </w:rPr>
        <w:t xml:space="preserve"> </w:t>
      </w:r>
    </w:p>
    <w:p w:rsidR="00883FD0" w:rsidRPr="003C68A0" w:rsidRDefault="00C44087" w:rsidP="00F60CD6">
      <w:pPr>
        <w:pStyle w:val="Listeafsnit"/>
        <w:widowControl w:val="0"/>
        <w:numPr>
          <w:ilvl w:val="1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B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idrage til at afklare implikationer for behandlingsredskaber og hjælpemidler i situationer, hvor der sker opgaveoverdragelse. </w:t>
      </w:r>
    </w:p>
    <w:p w:rsidR="00F60CD6" w:rsidRPr="003C68A0" w:rsidRDefault="00CE4A25" w:rsidP="00F60CD6">
      <w:pPr>
        <w:pStyle w:val="Listeafsnit"/>
        <w:widowControl w:val="0"/>
        <w:numPr>
          <w:ilvl w:val="1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Håndte</w:t>
      </w:r>
      <w:r w:rsidR="00C44087">
        <w:rPr>
          <w:rFonts w:asciiTheme="minorHAnsi" w:eastAsia="Calibri" w:hAnsiTheme="minorHAnsi" w:cstheme="minorHAnsi"/>
          <w:sz w:val="22"/>
        </w:rPr>
        <w:t>re</w:t>
      </w:r>
      <w:r w:rsidRPr="003C68A0">
        <w:rPr>
          <w:rFonts w:asciiTheme="minorHAnsi" w:eastAsia="Calibri" w:hAnsiTheme="minorHAnsi" w:cstheme="minorHAnsi"/>
          <w:sz w:val="22"/>
        </w:rPr>
        <w:t xml:space="preserve"> henvendelser vedr. velfærdsteknologi</w:t>
      </w:r>
      <w:r w:rsidR="00F60CD6" w:rsidRPr="003C68A0">
        <w:rPr>
          <w:rFonts w:asciiTheme="minorHAnsi" w:eastAsia="Calibri" w:hAnsiTheme="minorHAnsi" w:cstheme="minorHAnsi"/>
          <w:sz w:val="22"/>
        </w:rPr>
        <w:t>.</w:t>
      </w:r>
      <w:r w:rsidR="00FD1D67" w:rsidRPr="003C68A0">
        <w:rPr>
          <w:rFonts w:asciiTheme="minorHAnsi" w:eastAsia="Calibri" w:hAnsiTheme="minorHAnsi" w:cstheme="minorHAnsi"/>
          <w:sz w:val="22"/>
        </w:rPr>
        <w:t xml:space="preserve"> </w:t>
      </w:r>
    </w:p>
    <w:p w:rsidR="00F60CD6" w:rsidRPr="003C68A0" w:rsidRDefault="00F60CD6" w:rsidP="00F60CD6">
      <w:pPr>
        <w:pStyle w:val="Listeafsnit"/>
        <w:widowControl w:val="0"/>
        <w:autoSpaceDE w:val="0"/>
        <w:autoSpaceDN w:val="0"/>
        <w:spacing w:before="43" w:line="276" w:lineRule="auto"/>
        <w:ind w:left="1440" w:right="142"/>
        <w:rPr>
          <w:rFonts w:asciiTheme="minorHAnsi" w:eastAsia="Calibri" w:hAnsiTheme="minorHAnsi" w:cstheme="minorHAnsi"/>
          <w:sz w:val="22"/>
        </w:rPr>
      </w:pPr>
    </w:p>
    <w:p w:rsidR="00F60CD6" w:rsidRPr="003C68A0" w:rsidRDefault="00F60CD6" w:rsidP="00F60CD6">
      <w:pPr>
        <w:pStyle w:val="Listeafsnit"/>
        <w:widowControl w:val="0"/>
        <w:numPr>
          <w:ilvl w:val="0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At ajourføre</w:t>
      </w:r>
      <w:r w:rsidR="000B4538" w:rsidRPr="003C68A0">
        <w:rPr>
          <w:rFonts w:asciiTheme="minorHAnsi" w:eastAsia="Calibri" w:hAnsiTheme="minorHAnsi" w:cstheme="minorHAnsi"/>
          <w:sz w:val="22"/>
        </w:rPr>
        <w:t xml:space="preserve"> og vedligeholde</w:t>
      </w:r>
      <w:r w:rsidRPr="003C68A0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3C68A0">
        <w:rPr>
          <w:rFonts w:asciiTheme="minorHAnsi" w:eastAsia="Calibri" w:hAnsiTheme="minorHAnsi" w:cstheme="minorHAnsi"/>
          <w:sz w:val="22"/>
        </w:rPr>
        <w:t>c</w:t>
      </w:r>
      <w:r w:rsidR="004A77B6" w:rsidRPr="003C68A0">
        <w:rPr>
          <w:rFonts w:asciiTheme="minorHAnsi" w:eastAsia="Calibri" w:hAnsiTheme="minorHAnsi" w:cstheme="minorHAnsi"/>
          <w:sz w:val="22"/>
        </w:rPr>
        <w:t>asekataloget</w:t>
      </w:r>
      <w:proofErr w:type="spellEnd"/>
      <w:r w:rsidR="00C44087">
        <w:rPr>
          <w:rFonts w:asciiTheme="minorHAnsi" w:eastAsia="Calibri" w:hAnsiTheme="minorHAnsi" w:cstheme="minorHAnsi"/>
          <w:sz w:val="22"/>
        </w:rPr>
        <w:t>, herunder:</w:t>
      </w:r>
    </w:p>
    <w:p w:rsidR="00F60CD6" w:rsidRPr="003C68A0" w:rsidRDefault="00C44087" w:rsidP="00F60CD6">
      <w:pPr>
        <w:pStyle w:val="Listeafsnit"/>
        <w:widowControl w:val="0"/>
        <w:numPr>
          <w:ilvl w:val="1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Sikre, at o</w:t>
      </w:r>
      <w:r w:rsidR="00883FD0" w:rsidRPr="003C68A0">
        <w:rPr>
          <w:rFonts w:asciiTheme="minorHAnsi" w:eastAsia="Calibri" w:hAnsiTheme="minorHAnsi" w:cstheme="minorHAnsi"/>
          <w:sz w:val="22"/>
        </w:rPr>
        <w:t>pdatere</w:t>
      </w:r>
      <w:r>
        <w:rPr>
          <w:rFonts w:asciiTheme="minorHAnsi" w:eastAsia="Calibri" w:hAnsiTheme="minorHAnsi" w:cstheme="minorHAnsi"/>
          <w:sz w:val="22"/>
        </w:rPr>
        <w:t>de</w:t>
      </w:r>
      <w:r w:rsidR="00883FD0" w:rsidRPr="003C68A0">
        <w:rPr>
          <w:rFonts w:asciiTheme="minorHAnsi" w:eastAsia="Calibri" w:hAnsiTheme="minorHAnsi" w:cstheme="minorHAnsi"/>
          <w:sz w:val="22"/>
        </w:rPr>
        <w:t xml:space="preserve"> </w:t>
      </w:r>
      <w:r w:rsidR="00F60CD6" w:rsidRPr="003C68A0">
        <w:rPr>
          <w:rFonts w:asciiTheme="minorHAnsi" w:eastAsia="Calibri" w:hAnsiTheme="minorHAnsi" w:cstheme="minorHAnsi"/>
          <w:sz w:val="22"/>
        </w:rPr>
        <w:t>version</w:t>
      </w:r>
      <w:r>
        <w:rPr>
          <w:rFonts w:asciiTheme="minorHAnsi" w:eastAsia="Calibri" w:hAnsiTheme="minorHAnsi" w:cstheme="minorHAnsi"/>
          <w:sz w:val="22"/>
        </w:rPr>
        <w:t>er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 l</w:t>
      </w:r>
      <w:r>
        <w:rPr>
          <w:rFonts w:asciiTheme="minorHAnsi" w:eastAsia="Calibri" w:hAnsiTheme="minorHAnsi" w:cstheme="minorHAnsi"/>
          <w:sz w:val="22"/>
        </w:rPr>
        <w:t>æ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gges på hjemmesiderne henholdsvis </w:t>
      </w:r>
      <w:r>
        <w:rPr>
          <w:rFonts w:asciiTheme="minorHAnsi" w:eastAsia="Calibri" w:hAnsiTheme="minorHAnsi" w:cstheme="minorHAnsi"/>
          <w:sz w:val="22"/>
        </w:rPr>
        <w:t xml:space="preserve">i </w:t>
      </w:r>
      <w:r w:rsidR="00F60CD6" w:rsidRPr="003C68A0">
        <w:rPr>
          <w:rFonts w:asciiTheme="minorHAnsi" w:eastAsia="Calibri" w:hAnsiTheme="minorHAnsi" w:cstheme="minorHAnsi"/>
          <w:sz w:val="22"/>
        </w:rPr>
        <w:t xml:space="preserve">Region Syddanmark og </w:t>
      </w:r>
      <w:r>
        <w:rPr>
          <w:rFonts w:asciiTheme="minorHAnsi" w:eastAsia="Calibri" w:hAnsiTheme="minorHAnsi" w:cstheme="minorHAnsi"/>
          <w:sz w:val="22"/>
        </w:rPr>
        <w:t xml:space="preserve">i </w:t>
      </w:r>
      <w:r w:rsidR="00F60CD6" w:rsidRPr="003C68A0">
        <w:rPr>
          <w:rFonts w:asciiTheme="minorHAnsi" w:eastAsia="Calibri" w:hAnsiTheme="minorHAnsi" w:cstheme="minorHAnsi"/>
          <w:sz w:val="22"/>
        </w:rPr>
        <w:t>Fælleskommunal Sundhedssekretariat</w:t>
      </w:r>
    </w:p>
    <w:p w:rsidR="00F60CD6" w:rsidRPr="003C68A0" w:rsidRDefault="00C44087" w:rsidP="00C32CC7">
      <w:pPr>
        <w:pStyle w:val="Listeafsnit"/>
        <w:widowControl w:val="0"/>
        <w:numPr>
          <w:ilvl w:val="1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Sikre, at d</w:t>
      </w:r>
      <w:r w:rsidR="00F60CD6" w:rsidRPr="003C68A0">
        <w:rPr>
          <w:rFonts w:asciiTheme="minorHAnsi" w:eastAsia="Calibri" w:hAnsiTheme="minorHAnsi" w:cstheme="minorHAnsi"/>
          <w:sz w:val="22"/>
        </w:rPr>
        <w:t>er linkes til de respektive hjemmesider fra Sundhed.dk</w:t>
      </w:r>
    </w:p>
    <w:p w:rsidR="00F60CD6" w:rsidRPr="003C68A0" w:rsidRDefault="00F60CD6" w:rsidP="00F60CD6">
      <w:pPr>
        <w:pStyle w:val="Listeafsnit"/>
        <w:widowControl w:val="0"/>
        <w:autoSpaceDE w:val="0"/>
        <w:autoSpaceDN w:val="0"/>
        <w:spacing w:before="43" w:line="276" w:lineRule="auto"/>
        <w:ind w:left="1440" w:right="142"/>
        <w:rPr>
          <w:rFonts w:asciiTheme="minorHAnsi" w:eastAsia="Calibri" w:hAnsiTheme="minorHAnsi" w:cstheme="minorHAnsi"/>
          <w:sz w:val="22"/>
        </w:rPr>
      </w:pPr>
    </w:p>
    <w:p w:rsidR="00F60CD6" w:rsidRPr="003C68A0" w:rsidRDefault="00F60CD6" w:rsidP="00F60CD6">
      <w:pPr>
        <w:pStyle w:val="Listeafsnit"/>
        <w:widowControl w:val="0"/>
        <w:numPr>
          <w:ilvl w:val="0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At udarbejde en strategi/plan</w:t>
      </w:r>
      <w:r w:rsidR="00C44087">
        <w:rPr>
          <w:rFonts w:asciiTheme="minorHAnsi" w:eastAsia="Calibri" w:hAnsiTheme="minorHAnsi" w:cstheme="minorHAnsi"/>
          <w:sz w:val="22"/>
        </w:rPr>
        <w:t>,</w:t>
      </w:r>
      <w:r w:rsidR="00883FD0" w:rsidRPr="003C68A0">
        <w:rPr>
          <w:rFonts w:asciiTheme="minorHAnsi" w:eastAsia="Calibri" w:hAnsiTheme="minorHAnsi" w:cstheme="minorHAnsi"/>
          <w:sz w:val="22"/>
        </w:rPr>
        <w:t xml:space="preserve"> der sikre</w:t>
      </w:r>
      <w:r w:rsidR="00C44087">
        <w:rPr>
          <w:rFonts w:asciiTheme="minorHAnsi" w:eastAsia="Calibri" w:hAnsiTheme="minorHAnsi" w:cstheme="minorHAnsi"/>
          <w:sz w:val="22"/>
        </w:rPr>
        <w:t>r</w:t>
      </w:r>
      <w:r w:rsidR="00883FD0" w:rsidRPr="003C68A0">
        <w:rPr>
          <w:rFonts w:asciiTheme="minorHAnsi" w:eastAsia="Calibri" w:hAnsiTheme="minorHAnsi" w:cstheme="minorHAnsi"/>
          <w:sz w:val="22"/>
        </w:rPr>
        <w:t xml:space="preserve"> kommunikation til</w:t>
      </w:r>
      <w:r w:rsidR="004A77B6" w:rsidRPr="003C68A0">
        <w:rPr>
          <w:rFonts w:asciiTheme="minorHAnsi" w:eastAsia="Calibri" w:hAnsiTheme="minorHAnsi" w:cstheme="minorHAnsi"/>
          <w:sz w:val="22"/>
        </w:rPr>
        <w:t xml:space="preserve"> og fra arbejdsgruppen og sikre</w:t>
      </w:r>
      <w:r w:rsidR="00C44087">
        <w:rPr>
          <w:rFonts w:asciiTheme="minorHAnsi" w:eastAsia="Calibri" w:hAnsiTheme="minorHAnsi" w:cstheme="minorHAnsi"/>
          <w:sz w:val="22"/>
        </w:rPr>
        <w:t>r</w:t>
      </w:r>
      <w:r w:rsidR="004A77B6" w:rsidRPr="003C68A0">
        <w:rPr>
          <w:rFonts w:asciiTheme="minorHAnsi" w:eastAsia="Calibri" w:hAnsiTheme="minorHAnsi" w:cstheme="minorHAnsi"/>
          <w:sz w:val="22"/>
        </w:rPr>
        <w:t xml:space="preserve"> </w:t>
      </w:r>
      <w:r w:rsidRPr="003C68A0">
        <w:rPr>
          <w:rFonts w:asciiTheme="minorHAnsi" w:eastAsia="Calibri" w:hAnsiTheme="minorHAnsi" w:cstheme="minorHAnsi"/>
          <w:sz w:val="22"/>
        </w:rPr>
        <w:t xml:space="preserve">videndeling og formidling af arbejdsgruppens arbejde. </w:t>
      </w:r>
    </w:p>
    <w:p w:rsidR="00144AEC" w:rsidRPr="003C68A0" w:rsidRDefault="00144AEC" w:rsidP="00144AEC">
      <w:pPr>
        <w:pStyle w:val="Listeafsnit"/>
        <w:widowControl w:val="0"/>
        <w:numPr>
          <w:ilvl w:val="1"/>
          <w:numId w:val="38"/>
        </w:numPr>
        <w:autoSpaceDE w:val="0"/>
        <w:autoSpaceDN w:val="0"/>
        <w:spacing w:before="43" w:line="276" w:lineRule="auto"/>
        <w:ind w:right="142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Hertil udarbejdes et skema der benyttes, når der rettes henvendelse til arbejdsgruppen vedr. behandlingsredskaber og hjælpemidler</w:t>
      </w:r>
    </w:p>
    <w:p w:rsidR="00F60CD6" w:rsidRPr="003C68A0" w:rsidRDefault="00F60CD6" w:rsidP="002E73B1">
      <w:pPr>
        <w:spacing w:line="276" w:lineRule="auto"/>
        <w:rPr>
          <w:rFonts w:asciiTheme="minorHAnsi" w:hAnsiTheme="minorHAnsi" w:cstheme="minorHAnsi"/>
          <w:szCs w:val="20"/>
        </w:rPr>
      </w:pPr>
    </w:p>
    <w:p w:rsidR="00F60CD6" w:rsidRPr="003C68A0" w:rsidRDefault="00F60CD6" w:rsidP="002E73B1">
      <w:pPr>
        <w:spacing w:line="276" w:lineRule="auto"/>
        <w:rPr>
          <w:rFonts w:asciiTheme="minorHAnsi" w:hAnsiTheme="minorHAnsi" w:cstheme="minorHAnsi"/>
          <w:szCs w:val="20"/>
        </w:rPr>
      </w:pPr>
    </w:p>
    <w:p w:rsidR="00870263" w:rsidRPr="003C68A0" w:rsidRDefault="00505FC9" w:rsidP="002E73B1">
      <w:pPr>
        <w:pStyle w:val="Overskrift1"/>
        <w:rPr>
          <w:rFonts w:asciiTheme="minorHAnsi" w:hAnsiTheme="minorHAnsi" w:cstheme="minorHAnsi"/>
        </w:rPr>
      </w:pPr>
      <w:r w:rsidRPr="003C68A0">
        <w:rPr>
          <w:rFonts w:asciiTheme="minorHAnsi" w:hAnsiTheme="minorHAnsi" w:cstheme="minorHAnsi"/>
        </w:rPr>
        <w:t>O</w:t>
      </w:r>
      <w:r w:rsidR="00772E68" w:rsidRPr="003C68A0">
        <w:rPr>
          <w:rFonts w:asciiTheme="minorHAnsi" w:hAnsiTheme="minorHAnsi" w:cstheme="minorHAnsi"/>
        </w:rPr>
        <w:t>rganisering</w:t>
      </w:r>
    </w:p>
    <w:p w:rsidR="00C93A3B" w:rsidRPr="003C68A0" w:rsidRDefault="00C93A3B" w:rsidP="002E73B1">
      <w:pPr>
        <w:rPr>
          <w:rFonts w:asciiTheme="minorHAnsi" w:hAnsiTheme="minorHAnsi" w:cstheme="minorHAnsi"/>
          <w:color w:val="0070C0"/>
          <w:szCs w:val="20"/>
        </w:rPr>
      </w:pPr>
    </w:p>
    <w:p w:rsidR="003C68A0" w:rsidRPr="003C68A0" w:rsidRDefault="003C68A0" w:rsidP="003C68A0">
      <w:pPr>
        <w:rPr>
          <w:rFonts w:asciiTheme="minorHAnsi" w:hAnsiTheme="minorHAnsi" w:cstheme="minorHAnsi"/>
          <w:sz w:val="22"/>
          <w:szCs w:val="24"/>
        </w:rPr>
      </w:pPr>
      <w:r w:rsidRPr="003C68A0">
        <w:rPr>
          <w:rFonts w:asciiTheme="minorHAnsi" w:hAnsiTheme="minorHAnsi" w:cstheme="minorHAnsi"/>
          <w:sz w:val="22"/>
          <w:szCs w:val="24"/>
        </w:rPr>
        <w:t xml:space="preserve">Arbejdet med </w:t>
      </w:r>
      <w:proofErr w:type="spellStart"/>
      <w:r w:rsidRPr="003C68A0">
        <w:rPr>
          <w:rFonts w:asciiTheme="minorHAnsi" w:hAnsiTheme="minorHAnsi" w:cstheme="minorHAnsi"/>
          <w:sz w:val="22"/>
          <w:szCs w:val="24"/>
        </w:rPr>
        <w:t>casekataloget</w:t>
      </w:r>
      <w:proofErr w:type="spellEnd"/>
      <w:r w:rsidRPr="003C68A0">
        <w:rPr>
          <w:rFonts w:asciiTheme="minorHAnsi" w:hAnsiTheme="minorHAnsi" w:cstheme="minorHAnsi"/>
          <w:sz w:val="22"/>
          <w:szCs w:val="24"/>
        </w:rPr>
        <w:t xml:space="preserve"> for behandlingsredskaber og hjælpemidler forankres i Strategisk Sundhedsstyregruppe med to kontaktdirektører hhv. en kommunal og en regional.</w:t>
      </w:r>
    </w:p>
    <w:p w:rsidR="003C68A0" w:rsidRPr="003C68A0" w:rsidRDefault="003C68A0" w:rsidP="007F61E3">
      <w:pPr>
        <w:widowControl w:val="0"/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</w:p>
    <w:p w:rsidR="007F61E3" w:rsidRPr="003C68A0" w:rsidRDefault="007F61E3" w:rsidP="007F61E3">
      <w:pPr>
        <w:widowControl w:val="0"/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 xml:space="preserve">Arbejdsgruppen er tværfagligt sammensat med en bred faglig repræsentation inden for arbejdsgruppens område. </w:t>
      </w:r>
    </w:p>
    <w:p w:rsidR="00035328" w:rsidRPr="003C68A0" w:rsidRDefault="00035328" w:rsidP="007F61E3">
      <w:pPr>
        <w:widowControl w:val="0"/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</w:p>
    <w:p w:rsidR="007F61E3" w:rsidRPr="003C68A0" w:rsidRDefault="007F61E3" w:rsidP="007F61E3">
      <w:pPr>
        <w:widowControl w:val="0"/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Arbejdsgruppen er repræsenteret af:</w:t>
      </w:r>
    </w:p>
    <w:p w:rsidR="007F61E3" w:rsidRPr="003C68A0" w:rsidRDefault="007F61E3" w:rsidP="007F61E3">
      <w:pPr>
        <w:pStyle w:val="Listeafsnit"/>
        <w:widowControl w:val="0"/>
        <w:numPr>
          <w:ilvl w:val="0"/>
          <w:numId w:val="39"/>
        </w:numPr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4 kommunale repræsentanter (</w:t>
      </w:r>
      <w:r w:rsidR="000C2880" w:rsidRPr="003C68A0">
        <w:rPr>
          <w:rFonts w:asciiTheme="minorHAnsi" w:eastAsia="Calibri" w:hAnsiTheme="minorHAnsi" w:cstheme="minorHAnsi"/>
          <w:sz w:val="22"/>
        </w:rPr>
        <w:t>én fra hver sundhedsklynge</w:t>
      </w:r>
      <w:r w:rsidRPr="003C68A0">
        <w:rPr>
          <w:rFonts w:asciiTheme="minorHAnsi" w:eastAsia="Calibri" w:hAnsiTheme="minorHAnsi" w:cstheme="minorHAnsi"/>
          <w:sz w:val="22"/>
        </w:rPr>
        <w:t>)</w:t>
      </w:r>
    </w:p>
    <w:p w:rsidR="007F61E3" w:rsidRPr="003C68A0" w:rsidRDefault="007F61E3" w:rsidP="007F61E3">
      <w:pPr>
        <w:pStyle w:val="Listeafsnit"/>
        <w:widowControl w:val="0"/>
        <w:numPr>
          <w:ilvl w:val="0"/>
          <w:numId w:val="39"/>
        </w:numPr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4 regionale repræsentanter (</w:t>
      </w:r>
      <w:r w:rsidR="000C2880" w:rsidRPr="003C68A0">
        <w:rPr>
          <w:rFonts w:asciiTheme="minorHAnsi" w:eastAsia="Calibri" w:hAnsiTheme="minorHAnsi" w:cstheme="minorHAnsi"/>
          <w:sz w:val="22"/>
        </w:rPr>
        <w:t>én fra hver sundhedsklynge</w:t>
      </w:r>
      <w:r w:rsidRPr="003C68A0">
        <w:rPr>
          <w:rFonts w:asciiTheme="minorHAnsi" w:eastAsia="Calibri" w:hAnsiTheme="minorHAnsi" w:cstheme="minorHAnsi"/>
          <w:sz w:val="22"/>
        </w:rPr>
        <w:t>)</w:t>
      </w:r>
    </w:p>
    <w:p w:rsidR="007F61E3" w:rsidRPr="003C68A0" w:rsidRDefault="007F61E3" w:rsidP="007F61E3">
      <w:pPr>
        <w:pStyle w:val="Listeafsnit"/>
        <w:widowControl w:val="0"/>
        <w:numPr>
          <w:ilvl w:val="0"/>
          <w:numId w:val="39"/>
        </w:numPr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Psykiatrien har en repræsentant, som deltager ad-hoc</w:t>
      </w:r>
    </w:p>
    <w:p w:rsidR="007F61E3" w:rsidRDefault="007F61E3" w:rsidP="007F61E3">
      <w:pPr>
        <w:pStyle w:val="Listeafsnit"/>
        <w:widowControl w:val="0"/>
        <w:numPr>
          <w:ilvl w:val="0"/>
          <w:numId w:val="39"/>
        </w:numPr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 xml:space="preserve">PLO </w:t>
      </w:r>
      <w:r w:rsidR="00466418" w:rsidRPr="003C68A0">
        <w:rPr>
          <w:rFonts w:asciiTheme="minorHAnsi" w:eastAsia="Calibri" w:hAnsiTheme="minorHAnsi" w:cstheme="minorHAnsi"/>
          <w:sz w:val="22"/>
        </w:rPr>
        <w:t>har</w:t>
      </w:r>
      <w:r w:rsidRPr="003C68A0">
        <w:rPr>
          <w:rFonts w:asciiTheme="minorHAnsi" w:eastAsia="Calibri" w:hAnsiTheme="minorHAnsi" w:cstheme="minorHAnsi"/>
          <w:sz w:val="22"/>
        </w:rPr>
        <w:t xml:space="preserve"> </w:t>
      </w:r>
      <w:r w:rsidR="00804517" w:rsidRPr="003C68A0">
        <w:rPr>
          <w:rFonts w:asciiTheme="minorHAnsi" w:eastAsia="Calibri" w:hAnsiTheme="minorHAnsi" w:cstheme="minorHAnsi"/>
          <w:sz w:val="22"/>
        </w:rPr>
        <w:t xml:space="preserve">mulighed for at have </w:t>
      </w:r>
      <w:r w:rsidRPr="003C68A0">
        <w:rPr>
          <w:rFonts w:asciiTheme="minorHAnsi" w:eastAsia="Calibri" w:hAnsiTheme="minorHAnsi" w:cstheme="minorHAnsi"/>
          <w:sz w:val="22"/>
        </w:rPr>
        <w:t xml:space="preserve">en repræsentant </w:t>
      </w:r>
      <w:r w:rsidR="00804517" w:rsidRPr="003C68A0">
        <w:rPr>
          <w:rFonts w:asciiTheme="minorHAnsi" w:eastAsia="Calibri" w:hAnsiTheme="minorHAnsi" w:cstheme="minorHAnsi"/>
          <w:sz w:val="22"/>
        </w:rPr>
        <w:t>i arbejdsgruppen (evt. ad hoc deltagelse)</w:t>
      </w:r>
    </w:p>
    <w:p w:rsidR="00C44087" w:rsidRDefault="00C44087" w:rsidP="007F61E3">
      <w:pPr>
        <w:pStyle w:val="Listeafsnit"/>
        <w:widowControl w:val="0"/>
        <w:numPr>
          <w:ilvl w:val="0"/>
          <w:numId w:val="39"/>
        </w:numPr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1 sekretær fra Region Syddanmark</w:t>
      </w:r>
    </w:p>
    <w:p w:rsidR="00C44087" w:rsidRPr="003C68A0" w:rsidRDefault="00C44087" w:rsidP="007F61E3">
      <w:pPr>
        <w:pStyle w:val="Listeafsnit"/>
        <w:widowControl w:val="0"/>
        <w:numPr>
          <w:ilvl w:val="0"/>
          <w:numId w:val="39"/>
        </w:numPr>
        <w:autoSpaceDE w:val="0"/>
        <w:autoSpaceDN w:val="0"/>
        <w:spacing w:before="41" w:line="276" w:lineRule="auto"/>
        <w:ind w:right="361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1 </w:t>
      </w:r>
      <w:r w:rsidR="00C32CC7">
        <w:rPr>
          <w:rFonts w:asciiTheme="minorHAnsi" w:eastAsia="Calibri" w:hAnsiTheme="minorHAnsi" w:cstheme="minorHAnsi"/>
          <w:sz w:val="22"/>
        </w:rPr>
        <w:t xml:space="preserve">sekretær fra kommunerne </w:t>
      </w:r>
    </w:p>
    <w:p w:rsidR="007F61E3" w:rsidRPr="003C68A0" w:rsidRDefault="007F61E3" w:rsidP="007F61E3">
      <w:pPr>
        <w:widowControl w:val="0"/>
        <w:autoSpaceDE w:val="0"/>
        <w:autoSpaceDN w:val="0"/>
        <w:spacing w:before="8" w:line="276" w:lineRule="auto"/>
        <w:rPr>
          <w:rFonts w:asciiTheme="minorHAnsi" w:eastAsia="Calibri" w:hAnsiTheme="minorHAnsi" w:cstheme="minorHAnsi"/>
          <w:sz w:val="28"/>
        </w:rPr>
      </w:pPr>
    </w:p>
    <w:p w:rsidR="00C44087" w:rsidRDefault="00C44087" w:rsidP="007F61E3">
      <w:pPr>
        <w:widowControl w:val="0"/>
        <w:autoSpaceDE w:val="0"/>
        <w:autoSpaceDN w:val="0"/>
        <w:spacing w:line="276" w:lineRule="auto"/>
        <w:ind w:right="131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Der udvælges blandt de udpegede repræsentanter </w:t>
      </w:r>
      <w:r w:rsidR="006103CD" w:rsidRPr="003C68A0">
        <w:rPr>
          <w:rFonts w:asciiTheme="minorHAnsi" w:eastAsia="Calibri" w:hAnsiTheme="minorHAnsi" w:cstheme="minorHAnsi"/>
          <w:sz w:val="22"/>
        </w:rPr>
        <w:t>to formænd</w:t>
      </w:r>
      <w:r w:rsidR="007F61E3" w:rsidRPr="003C68A0">
        <w:rPr>
          <w:rFonts w:asciiTheme="minorHAnsi" w:eastAsia="Calibri" w:hAnsiTheme="minorHAnsi" w:cstheme="minorHAnsi"/>
          <w:sz w:val="22"/>
        </w:rPr>
        <w:t xml:space="preserve"> (hhv. en regional og en kommunal). </w:t>
      </w:r>
    </w:p>
    <w:p w:rsidR="007F61E3" w:rsidRPr="003C68A0" w:rsidRDefault="007F61E3" w:rsidP="007F61E3">
      <w:pPr>
        <w:widowControl w:val="0"/>
        <w:autoSpaceDE w:val="0"/>
        <w:autoSpaceDN w:val="0"/>
        <w:spacing w:line="276" w:lineRule="auto"/>
        <w:ind w:right="131"/>
        <w:rPr>
          <w:rFonts w:asciiTheme="minorHAnsi" w:eastAsia="Calibri" w:hAnsiTheme="minorHAnsi" w:cstheme="minorHAnsi"/>
          <w:sz w:val="22"/>
        </w:rPr>
      </w:pPr>
      <w:r w:rsidRPr="003C68A0">
        <w:rPr>
          <w:rFonts w:asciiTheme="minorHAnsi" w:eastAsia="Calibri" w:hAnsiTheme="minorHAnsi" w:cstheme="minorHAnsi"/>
          <w:sz w:val="22"/>
        </w:rPr>
        <w:t>Sekretærerne har ansvaret for, sammen med</w:t>
      </w:r>
      <w:r w:rsidR="006103CD" w:rsidRPr="003C68A0">
        <w:rPr>
          <w:rFonts w:asciiTheme="minorHAnsi" w:eastAsia="Calibri" w:hAnsiTheme="minorHAnsi" w:cstheme="minorHAnsi"/>
          <w:sz w:val="22"/>
        </w:rPr>
        <w:t xml:space="preserve"> formandskabet</w:t>
      </w:r>
      <w:r w:rsidRPr="003C68A0">
        <w:rPr>
          <w:rFonts w:asciiTheme="minorHAnsi" w:eastAsia="Calibri" w:hAnsiTheme="minorHAnsi" w:cstheme="minorHAnsi"/>
          <w:sz w:val="22"/>
        </w:rPr>
        <w:t xml:space="preserve">, at indkalde til møder, indsamle cases og sørge for, at </w:t>
      </w:r>
      <w:proofErr w:type="spellStart"/>
      <w:r w:rsidRPr="003C68A0">
        <w:rPr>
          <w:rFonts w:asciiTheme="minorHAnsi" w:eastAsia="Calibri" w:hAnsiTheme="minorHAnsi" w:cstheme="minorHAnsi"/>
          <w:sz w:val="22"/>
        </w:rPr>
        <w:t>casekataloget</w:t>
      </w:r>
      <w:proofErr w:type="spellEnd"/>
      <w:r w:rsidRPr="003C68A0">
        <w:rPr>
          <w:rFonts w:asciiTheme="minorHAnsi" w:eastAsia="Calibri" w:hAnsiTheme="minorHAnsi" w:cstheme="minorHAnsi"/>
          <w:sz w:val="22"/>
        </w:rPr>
        <w:t xml:space="preserve"> opdateres og er tilgængeligt på hjemmesiderne snarest muligt efter hvert møde.</w:t>
      </w:r>
    </w:p>
    <w:p w:rsidR="007F61E3" w:rsidRPr="003C68A0" w:rsidRDefault="007F61E3" w:rsidP="007F61E3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:rsidR="00F9151C" w:rsidRPr="003C68A0" w:rsidRDefault="00F9151C" w:rsidP="007F61E3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:rsidR="007F61E3" w:rsidRPr="003C68A0" w:rsidRDefault="007F61E3" w:rsidP="007F61E3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3C68A0">
        <w:rPr>
          <w:rFonts w:asciiTheme="minorHAnsi" w:hAnsiTheme="minorHAnsi" w:cstheme="minorHAnsi"/>
          <w:b/>
          <w:bCs/>
          <w:sz w:val="22"/>
        </w:rPr>
        <w:t>Arbejdsform</w:t>
      </w:r>
    </w:p>
    <w:p w:rsidR="007F61E3" w:rsidRDefault="007F61E3" w:rsidP="007F61E3">
      <w:pPr>
        <w:spacing w:line="276" w:lineRule="auto"/>
        <w:rPr>
          <w:rFonts w:asciiTheme="minorHAnsi" w:hAnsiTheme="minorHAnsi" w:cstheme="minorHAnsi"/>
          <w:sz w:val="22"/>
        </w:rPr>
      </w:pPr>
      <w:r w:rsidRPr="003C68A0">
        <w:rPr>
          <w:rFonts w:asciiTheme="minorHAnsi" w:hAnsiTheme="minorHAnsi" w:cstheme="minorHAnsi"/>
          <w:sz w:val="22"/>
        </w:rPr>
        <w:t xml:space="preserve">Arbejdsgruppen holder møder efter behov. Som udgangspunkt forventes en kadence med to årlige møder. Arbejdsgruppen har mandat til at godkende nye cases til </w:t>
      </w:r>
      <w:proofErr w:type="spellStart"/>
      <w:r w:rsidRPr="003C68A0">
        <w:rPr>
          <w:rFonts w:asciiTheme="minorHAnsi" w:hAnsiTheme="minorHAnsi" w:cstheme="minorHAnsi"/>
          <w:sz w:val="22"/>
        </w:rPr>
        <w:t>casekataloget</w:t>
      </w:r>
      <w:proofErr w:type="spellEnd"/>
      <w:r w:rsidRPr="003C68A0">
        <w:rPr>
          <w:rFonts w:asciiTheme="minorHAnsi" w:hAnsiTheme="minorHAnsi" w:cstheme="minorHAnsi"/>
          <w:sz w:val="22"/>
        </w:rPr>
        <w:t xml:space="preserve">, men </w:t>
      </w:r>
      <w:r w:rsidR="006103CD" w:rsidRPr="003C68A0">
        <w:rPr>
          <w:rFonts w:asciiTheme="minorHAnsi" w:hAnsiTheme="minorHAnsi" w:cstheme="minorHAnsi"/>
          <w:sz w:val="22"/>
        </w:rPr>
        <w:t>kontaktdirektørerne</w:t>
      </w:r>
      <w:r w:rsidR="006103CD" w:rsidRPr="003C68A0">
        <w:rPr>
          <w:rFonts w:asciiTheme="minorHAnsi" w:hAnsiTheme="minorHAnsi" w:cstheme="minorHAnsi"/>
          <w:color w:val="008F2A" w:themeColor="text2" w:themeShade="BF"/>
          <w:sz w:val="22"/>
        </w:rPr>
        <w:t xml:space="preserve"> </w:t>
      </w:r>
      <w:r w:rsidRPr="003C68A0">
        <w:rPr>
          <w:rFonts w:asciiTheme="minorHAnsi" w:hAnsiTheme="minorHAnsi" w:cstheme="minorHAnsi"/>
          <w:sz w:val="22"/>
        </w:rPr>
        <w:t>skal orienteres herom.</w:t>
      </w:r>
      <w:r w:rsidR="006103CD" w:rsidRPr="003C68A0">
        <w:rPr>
          <w:rFonts w:asciiTheme="minorHAnsi" w:hAnsiTheme="minorHAnsi" w:cstheme="minorHAnsi"/>
          <w:sz w:val="22"/>
        </w:rPr>
        <w:t xml:space="preserve"> </w:t>
      </w:r>
    </w:p>
    <w:p w:rsidR="00C44087" w:rsidRPr="003C68A0" w:rsidRDefault="00C44087" w:rsidP="007F61E3">
      <w:pPr>
        <w:spacing w:line="276" w:lineRule="auto"/>
        <w:rPr>
          <w:rFonts w:asciiTheme="minorHAnsi" w:hAnsiTheme="minorHAnsi" w:cstheme="minorHAnsi"/>
          <w:sz w:val="22"/>
        </w:rPr>
      </w:pPr>
    </w:p>
    <w:p w:rsidR="007F61E3" w:rsidRPr="003C68A0" w:rsidRDefault="007F61E3" w:rsidP="007F61E3">
      <w:pPr>
        <w:spacing w:line="276" w:lineRule="auto"/>
        <w:rPr>
          <w:rFonts w:asciiTheme="minorHAnsi" w:hAnsiTheme="minorHAnsi" w:cstheme="minorHAnsi"/>
          <w:sz w:val="22"/>
        </w:rPr>
      </w:pPr>
      <w:r w:rsidRPr="003C68A0">
        <w:rPr>
          <w:rFonts w:asciiTheme="minorHAnsi" w:hAnsiTheme="minorHAnsi" w:cstheme="minorHAnsi"/>
          <w:sz w:val="22"/>
        </w:rPr>
        <w:t>Arbejdsgruppen kan modtage forslag til nye cases fra kommuner, sygehus</w:t>
      </w:r>
      <w:r w:rsidR="00C44087">
        <w:rPr>
          <w:rFonts w:asciiTheme="minorHAnsi" w:hAnsiTheme="minorHAnsi" w:cstheme="minorHAnsi"/>
          <w:sz w:val="22"/>
        </w:rPr>
        <w:t>e</w:t>
      </w:r>
      <w:r w:rsidR="00C32CC7">
        <w:rPr>
          <w:rFonts w:asciiTheme="minorHAnsi" w:hAnsiTheme="minorHAnsi" w:cstheme="minorHAnsi"/>
          <w:sz w:val="22"/>
        </w:rPr>
        <w:t xml:space="preserve"> </w:t>
      </w:r>
      <w:r w:rsidRPr="003C68A0">
        <w:rPr>
          <w:rFonts w:asciiTheme="minorHAnsi" w:hAnsiTheme="minorHAnsi" w:cstheme="minorHAnsi"/>
          <w:sz w:val="22"/>
        </w:rPr>
        <w:t>eller</w:t>
      </w:r>
      <w:r w:rsidR="006103CD" w:rsidRPr="003C68A0">
        <w:rPr>
          <w:rFonts w:asciiTheme="minorHAnsi" w:hAnsiTheme="minorHAnsi" w:cstheme="minorHAnsi"/>
          <w:sz w:val="22"/>
        </w:rPr>
        <w:t xml:space="preserve"> sundhedsklynger</w:t>
      </w:r>
      <w:r w:rsidRPr="003C68A0">
        <w:rPr>
          <w:rFonts w:asciiTheme="minorHAnsi" w:hAnsiTheme="minorHAnsi" w:cstheme="minorHAnsi"/>
          <w:sz w:val="22"/>
        </w:rPr>
        <w:t>.</w:t>
      </w:r>
      <w:r w:rsidR="006103CD" w:rsidRPr="003C68A0">
        <w:rPr>
          <w:rFonts w:asciiTheme="minorHAnsi" w:hAnsiTheme="minorHAnsi" w:cstheme="minorHAnsi"/>
          <w:sz w:val="22"/>
        </w:rPr>
        <w:t xml:space="preserve"> </w:t>
      </w:r>
      <w:r w:rsidRPr="003C68A0">
        <w:rPr>
          <w:rFonts w:asciiTheme="minorHAnsi" w:hAnsiTheme="minorHAnsi" w:cstheme="minorHAnsi"/>
          <w:sz w:val="22"/>
        </w:rPr>
        <w:t>Bliver arbejdsgruppen ad anden vej bekendt med sager, hvor der er behov for en fælles vejledende fortolkning, kan arbejdsgruppen også selv udarbejde cases.</w:t>
      </w:r>
    </w:p>
    <w:p w:rsidR="007F61E3" w:rsidRPr="003C68A0" w:rsidRDefault="007F61E3" w:rsidP="007F61E3">
      <w:pPr>
        <w:spacing w:line="276" w:lineRule="auto"/>
        <w:rPr>
          <w:rFonts w:asciiTheme="minorHAnsi" w:hAnsiTheme="minorHAnsi" w:cstheme="minorHAnsi"/>
          <w:sz w:val="22"/>
        </w:rPr>
      </w:pPr>
      <w:r w:rsidRPr="003C68A0">
        <w:rPr>
          <w:rFonts w:asciiTheme="minorHAnsi" w:hAnsiTheme="minorHAnsi" w:cstheme="minorHAnsi"/>
          <w:sz w:val="22"/>
        </w:rPr>
        <w:t xml:space="preserve">Hvis arbejdsgruppen vurderer, at der er sager, der er af en sådan karakter, at der kræves en drøftelse og eventuel beslutning i </w:t>
      </w:r>
      <w:r w:rsidR="009359FA" w:rsidRPr="003C68A0">
        <w:rPr>
          <w:rFonts w:asciiTheme="minorHAnsi" w:hAnsiTheme="minorHAnsi" w:cstheme="minorHAnsi"/>
          <w:sz w:val="22"/>
        </w:rPr>
        <w:t>Strategisk Sundhedstyregruppe</w:t>
      </w:r>
      <w:r w:rsidRPr="003C68A0">
        <w:rPr>
          <w:rFonts w:asciiTheme="minorHAnsi" w:hAnsiTheme="minorHAnsi" w:cstheme="minorHAnsi"/>
          <w:sz w:val="22"/>
        </w:rPr>
        <w:t>, fore</w:t>
      </w:r>
      <w:r w:rsidR="006103CD" w:rsidRPr="003C68A0">
        <w:rPr>
          <w:rFonts w:asciiTheme="minorHAnsi" w:hAnsiTheme="minorHAnsi" w:cstheme="minorHAnsi"/>
          <w:sz w:val="22"/>
        </w:rPr>
        <w:t>lægger gruppen først sagen for kontaktdirektørerne</w:t>
      </w:r>
      <w:r w:rsidRPr="003C68A0">
        <w:rPr>
          <w:rFonts w:asciiTheme="minorHAnsi" w:hAnsiTheme="minorHAnsi" w:cstheme="minorHAnsi"/>
          <w:sz w:val="22"/>
        </w:rPr>
        <w:t>, som afgør om</w:t>
      </w:r>
      <w:r w:rsidR="00C44087">
        <w:rPr>
          <w:rFonts w:asciiTheme="minorHAnsi" w:hAnsiTheme="minorHAnsi" w:cstheme="minorHAnsi"/>
          <w:sz w:val="22"/>
        </w:rPr>
        <w:t>,</w:t>
      </w:r>
      <w:r w:rsidRPr="003C68A0">
        <w:rPr>
          <w:rFonts w:asciiTheme="minorHAnsi" w:hAnsiTheme="minorHAnsi" w:cstheme="minorHAnsi"/>
          <w:sz w:val="22"/>
        </w:rPr>
        <w:t xml:space="preserve"> og i hvilken form, den konkrete sag videre skal håndteres.</w:t>
      </w:r>
    </w:p>
    <w:p w:rsidR="007F61E3" w:rsidRPr="003C68A0" w:rsidRDefault="007F61E3" w:rsidP="007F61E3">
      <w:pPr>
        <w:spacing w:line="276" w:lineRule="auto"/>
        <w:rPr>
          <w:rFonts w:asciiTheme="minorHAnsi" w:hAnsiTheme="minorHAnsi" w:cstheme="minorHAnsi"/>
          <w:sz w:val="22"/>
        </w:rPr>
      </w:pPr>
      <w:r w:rsidRPr="003C68A0">
        <w:rPr>
          <w:rFonts w:asciiTheme="minorHAnsi" w:hAnsiTheme="minorHAnsi" w:cstheme="minorHAnsi"/>
          <w:sz w:val="22"/>
        </w:rPr>
        <w:t>Både sygehus og kommuner har mulighed for at rette henvendelse til de centrale myndigheder, hvis der opstår uenighed om arbejdsgruppens fortolkning.</w:t>
      </w:r>
    </w:p>
    <w:p w:rsidR="00035328" w:rsidRPr="003C68A0" w:rsidRDefault="00035328" w:rsidP="000353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bookmarkStart w:id="1" w:name="_Hlk150929987"/>
    </w:p>
    <w:p w:rsidR="00BA6208" w:rsidRPr="003C68A0" w:rsidRDefault="00BA6208" w:rsidP="000353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</w:rPr>
      </w:pPr>
      <w:r w:rsidRPr="003C68A0">
        <w:rPr>
          <w:rFonts w:asciiTheme="minorHAnsi" w:hAnsiTheme="minorHAnsi" w:cstheme="minorHAnsi"/>
          <w:b/>
          <w:sz w:val="22"/>
        </w:rPr>
        <w:t>Ressourcer</w:t>
      </w:r>
    </w:p>
    <w:p w:rsidR="006103CD" w:rsidRPr="003C68A0" w:rsidRDefault="006103CD" w:rsidP="000353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3C68A0">
        <w:rPr>
          <w:rFonts w:asciiTheme="minorHAnsi" w:hAnsiTheme="minorHAnsi" w:cstheme="minorHAnsi"/>
          <w:sz w:val="22"/>
        </w:rPr>
        <w:t>Det forventes</w:t>
      </w:r>
      <w:r w:rsidR="00BA6208" w:rsidRPr="003C68A0">
        <w:rPr>
          <w:rFonts w:asciiTheme="minorHAnsi" w:hAnsiTheme="minorHAnsi" w:cstheme="minorHAnsi"/>
          <w:sz w:val="22"/>
        </w:rPr>
        <w:t>,</w:t>
      </w:r>
      <w:r w:rsidRPr="003C68A0">
        <w:rPr>
          <w:rFonts w:asciiTheme="minorHAnsi" w:hAnsiTheme="minorHAnsi" w:cstheme="minorHAnsi"/>
          <w:sz w:val="22"/>
        </w:rPr>
        <w:t xml:space="preserve"> at medlemmerne i arbejdsgruppen</w:t>
      </w:r>
      <w:r w:rsidR="00BA6208" w:rsidRPr="003C68A0">
        <w:rPr>
          <w:rFonts w:asciiTheme="minorHAnsi" w:hAnsiTheme="minorHAnsi" w:cstheme="minorHAnsi"/>
          <w:sz w:val="22"/>
        </w:rPr>
        <w:t xml:space="preserve"> skal deltage i min. to møder årligt af en times varighed. Samtidig </w:t>
      </w:r>
      <w:r w:rsidR="00804517" w:rsidRPr="003C68A0">
        <w:rPr>
          <w:rFonts w:asciiTheme="minorHAnsi" w:hAnsiTheme="minorHAnsi" w:cstheme="minorHAnsi"/>
          <w:sz w:val="22"/>
        </w:rPr>
        <w:t xml:space="preserve">forventes det, at </w:t>
      </w:r>
      <w:r w:rsidR="00BA6208" w:rsidRPr="003C68A0">
        <w:rPr>
          <w:rFonts w:asciiTheme="minorHAnsi" w:hAnsiTheme="minorHAnsi" w:cstheme="minorHAnsi"/>
          <w:sz w:val="22"/>
        </w:rPr>
        <w:t>medlemmer</w:t>
      </w:r>
      <w:r w:rsidR="00804517" w:rsidRPr="003C68A0">
        <w:rPr>
          <w:rFonts w:asciiTheme="minorHAnsi" w:hAnsiTheme="minorHAnsi" w:cstheme="minorHAnsi"/>
          <w:sz w:val="22"/>
        </w:rPr>
        <w:t>ne</w:t>
      </w:r>
      <w:r w:rsidR="00BA6208" w:rsidRPr="003C68A0">
        <w:rPr>
          <w:rFonts w:asciiTheme="minorHAnsi" w:hAnsiTheme="minorHAnsi" w:cstheme="minorHAnsi"/>
          <w:sz w:val="22"/>
        </w:rPr>
        <w:t xml:space="preserve"> </w:t>
      </w:r>
      <w:r w:rsidR="00804517" w:rsidRPr="003C68A0">
        <w:rPr>
          <w:rFonts w:asciiTheme="minorHAnsi" w:hAnsiTheme="minorHAnsi" w:cstheme="minorHAnsi"/>
          <w:sz w:val="22"/>
        </w:rPr>
        <w:t>er</w:t>
      </w:r>
      <w:r w:rsidR="00BA6208" w:rsidRPr="003C68A0">
        <w:rPr>
          <w:rFonts w:asciiTheme="minorHAnsi" w:hAnsiTheme="minorHAnsi" w:cstheme="minorHAnsi"/>
          <w:sz w:val="22"/>
        </w:rPr>
        <w:t xml:space="preserve"> aktive mellem møderne, når det er relevant og aktuelt</w:t>
      </w:r>
      <w:r w:rsidR="004A77B6" w:rsidRPr="003C68A0">
        <w:rPr>
          <w:rFonts w:asciiTheme="minorHAnsi" w:hAnsiTheme="minorHAnsi" w:cstheme="minorHAnsi"/>
          <w:sz w:val="22"/>
        </w:rPr>
        <w:t xml:space="preserve">. </w:t>
      </w:r>
      <w:r w:rsidR="00BA6208" w:rsidRPr="003C68A0">
        <w:rPr>
          <w:rFonts w:asciiTheme="minorHAnsi" w:hAnsiTheme="minorHAnsi" w:cstheme="minorHAnsi"/>
          <w:sz w:val="22"/>
        </w:rPr>
        <w:t xml:space="preserve">Derfor forventes, at medlemmerne i arbejdsgruppen </w:t>
      </w:r>
      <w:r w:rsidRPr="003C68A0">
        <w:rPr>
          <w:rFonts w:asciiTheme="minorHAnsi" w:hAnsiTheme="minorHAnsi" w:cstheme="minorHAnsi"/>
          <w:sz w:val="22"/>
        </w:rPr>
        <w:t xml:space="preserve">i gennemsnit bruger </w:t>
      </w:r>
      <w:r w:rsidR="00BA6208" w:rsidRPr="003C68A0">
        <w:rPr>
          <w:rFonts w:asciiTheme="minorHAnsi" w:hAnsiTheme="minorHAnsi" w:cstheme="minorHAnsi"/>
          <w:sz w:val="22"/>
        </w:rPr>
        <w:t>5-10 timer årligt</w:t>
      </w:r>
      <w:r w:rsidR="00804517" w:rsidRPr="003C68A0">
        <w:rPr>
          <w:rFonts w:asciiTheme="minorHAnsi" w:hAnsiTheme="minorHAnsi" w:cstheme="minorHAnsi"/>
          <w:sz w:val="22"/>
        </w:rPr>
        <w:t>, dog kan særlige cases betyde en større arbejdsbyrde end det forventede</w:t>
      </w:r>
      <w:r w:rsidR="00BA6208" w:rsidRPr="003C68A0">
        <w:rPr>
          <w:rFonts w:asciiTheme="minorHAnsi" w:hAnsiTheme="minorHAnsi" w:cstheme="minorHAnsi"/>
          <w:sz w:val="22"/>
        </w:rPr>
        <w:t xml:space="preserve">. </w:t>
      </w:r>
    </w:p>
    <w:bookmarkEnd w:id="1"/>
    <w:p w:rsidR="007F61E3" w:rsidRPr="003C68A0" w:rsidRDefault="007F61E3" w:rsidP="003B514A">
      <w:pPr>
        <w:rPr>
          <w:rFonts w:asciiTheme="minorHAnsi" w:hAnsiTheme="minorHAnsi" w:cstheme="minorHAnsi"/>
        </w:rPr>
      </w:pPr>
    </w:p>
    <w:p w:rsidR="007F61E3" w:rsidRPr="003C68A0" w:rsidRDefault="007F61E3" w:rsidP="003B514A">
      <w:pPr>
        <w:rPr>
          <w:rFonts w:asciiTheme="minorHAnsi" w:hAnsiTheme="minorHAnsi" w:cstheme="minorHAnsi"/>
        </w:rPr>
      </w:pPr>
    </w:p>
    <w:p w:rsidR="00C93A3B" w:rsidRPr="003C68A0" w:rsidRDefault="008A6D61" w:rsidP="002E73B1">
      <w:pPr>
        <w:pStyle w:val="Overskrift1"/>
        <w:rPr>
          <w:rFonts w:asciiTheme="minorHAnsi" w:hAnsiTheme="minorHAnsi" w:cstheme="minorHAnsi"/>
        </w:rPr>
      </w:pPr>
      <w:r w:rsidRPr="003C68A0">
        <w:rPr>
          <w:rFonts w:asciiTheme="minorHAnsi" w:hAnsiTheme="minorHAnsi" w:cstheme="minorHAnsi"/>
        </w:rPr>
        <w:t>Evaluering og o</w:t>
      </w:r>
      <w:r w:rsidR="00C93A3B" w:rsidRPr="003C68A0">
        <w:rPr>
          <w:rFonts w:asciiTheme="minorHAnsi" w:hAnsiTheme="minorHAnsi" w:cstheme="minorHAnsi"/>
        </w:rPr>
        <w:t xml:space="preserve">pfølgning </w:t>
      </w:r>
    </w:p>
    <w:p w:rsidR="00B67F09" w:rsidRPr="003C68A0" w:rsidRDefault="00BA6208" w:rsidP="002E73B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3C68A0">
        <w:rPr>
          <w:rFonts w:asciiTheme="minorHAnsi" w:hAnsiTheme="minorHAnsi" w:cstheme="minorHAnsi"/>
          <w:sz w:val="22"/>
        </w:rPr>
        <w:t>Arbejdsgruppen sender en årlig status til kontaktdirektørerne og eventuelt til Strategisk Sundhedsstyregruppe.</w:t>
      </w:r>
    </w:p>
    <w:p w:rsidR="00FA5E6C" w:rsidRPr="003C68A0" w:rsidRDefault="00FA5E6C" w:rsidP="002E73B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20"/>
        </w:rPr>
      </w:pPr>
    </w:p>
    <w:p w:rsidR="00C61E41" w:rsidRPr="003C68A0" w:rsidRDefault="002710A1" w:rsidP="00D804F0">
      <w:pPr>
        <w:pStyle w:val="Overskrift1"/>
        <w:rPr>
          <w:rFonts w:asciiTheme="minorHAnsi" w:hAnsiTheme="minorHAnsi" w:cstheme="minorHAnsi"/>
        </w:rPr>
      </w:pPr>
      <w:r w:rsidRPr="003C68A0">
        <w:rPr>
          <w:rFonts w:asciiTheme="minorHAnsi" w:hAnsiTheme="minorHAnsi" w:cstheme="minorHAnsi"/>
        </w:rPr>
        <w:t>Tidsplan</w:t>
      </w:r>
    </w:p>
    <w:p w:rsidR="00D804F0" w:rsidRPr="003C68A0" w:rsidRDefault="00BA6208" w:rsidP="002E73B1">
      <w:pPr>
        <w:rPr>
          <w:rFonts w:asciiTheme="minorHAnsi" w:hAnsiTheme="minorHAnsi" w:cstheme="minorHAnsi"/>
          <w:sz w:val="22"/>
        </w:rPr>
      </w:pPr>
      <w:r w:rsidRPr="003C68A0">
        <w:rPr>
          <w:rFonts w:asciiTheme="minorHAnsi" w:hAnsiTheme="minorHAnsi" w:cstheme="minorHAnsi"/>
          <w:sz w:val="22"/>
        </w:rPr>
        <w:t>Arbejdsgruppen</w:t>
      </w:r>
      <w:r w:rsidR="0053175F" w:rsidRPr="003C68A0">
        <w:rPr>
          <w:rFonts w:asciiTheme="minorHAnsi" w:hAnsiTheme="minorHAnsi" w:cstheme="minorHAnsi"/>
          <w:sz w:val="22"/>
        </w:rPr>
        <w:t xml:space="preserve"> vil fortsætte </w:t>
      </w:r>
      <w:r w:rsidRPr="003C68A0">
        <w:rPr>
          <w:rFonts w:asciiTheme="minorHAnsi" w:hAnsiTheme="minorHAnsi" w:cstheme="minorHAnsi"/>
          <w:sz w:val="22"/>
        </w:rPr>
        <w:t>indtil sundhedsaftalens udgang</w:t>
      </w:r>
      <w:r w:rsidR="0053175F" w:rsidRPr="003C68A0">
        <w:rPr>
          <w:rFonts w:asciiTheme="minorHAnsi" w:hAnsiTheme="minorHAnsi" w:cstheme="minorHAnsi"/>
          <w:sz w:val="22"/>
        </w:rPr>
        <w:t xml:space="preserve"> i 2027.</w:t>
      </w:r>
    </w:p>
    <w:p w:rsidR="00C61E41" w:rsidRPr="003C68A0" w:rsidRDefault="00C61E41" w:rsidP="002E73B1">
      <w:pPr>
        <w:rPr>
          <w:rFonts w:asciiTheme="minorHAnsi" w:hAnsiTheme="minorHAnsi" w:cstheme="minorHAnsi"/>
        </w:rPr>
      </w:pPr>
    </w:p>
    <w:p w:rsidR="00C93A3B" w:rsidRPr="003C68A0" w:rsidRDefault="00C93A3B" w:rsidP="002E73B1">
      <w:pPr>
        <w:rPr>
          <w:rFonts w:asciiTheme="minorHAnsi" w:hAnsiTheme="minorHAnsi" w:cstheme="minorHAnsi"/>
        </w:rPr>
      </w:pPr>
    </w:p>
    <w:sectPr w:rsidR="00C93A3B" w:rsidRPr="003C68A0" w:rsidSect="00714F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1560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51" w:rsidRPr="002C0AB4" w:rsidRDefault="00652251" w:rsidP="00E53BE2">
      <w:r w:rsidRPr="002C0AB4">
        <w:separator/>
      </w:r>
    </w:p>
  </w:endnote>
  <w:endnote w:type="continuationSeparator" w:id="0">
    <w:p w:rsidR="00652251" w:rsidRPr="002C0AB4" w:rsidRDefault="00652251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:rsidTr="0013360D">
      <w:trPr>
        <w:trHeight w:hRule="exact" w:val="1134"/>
      </w:trPr>
      <w:tc>
        <w:tcPr>
          <w:tcW w:w="4535" w:type="dxa"/>
          <w:vAlign w:val="bottom"/>
        </w:tcPr>
        <w:p w:rsidR="009B3FDC" w:rsidRPr="002C0AB4" w:rsidRDefault="009B3FDC" w:rsidP="0013360D">
          <w:pPr>
            <w:spacing w:line="220" w:lineRule="atLeast"/>
            <w:rPr>
              <w:sz w:val="16"/>
              <w:szCs w:val="16"/>
            </w:rPr>
          </w:pPr>
          <w:bookmarkStart w:id="2" w:name="bmkLogoFooterPage2"/>
          <w:bookmarkEnd w:id="2"/>
        </w:p>
      </w:tc>
      <w:tc>
        <w:tcPr>
          <w:tcW w:w="4535" w:type="dxa"/>
          <w:vAlign w:val="bottom"/>
        </w:tcPr>
        <w:p w:rsidR="009B3FDC" w:rsidRPr="002C0AB4" w:rsidRDefault="009B3FDC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AF1C1C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AF1C1C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:rsidTr="0013360D">
      <w:trPr>
        <w:trHeight w:hRule="exact" w:val="1134"/>
      </w:trPr>
      <w:tc>
        <w:tcPr>
          <w:tcW w:w="4535" w:type="dxa"/>
          <w:vAlign w:val="bottom"/>
        </w:tcPr>
        <w:p w:rsidR="00B960C2" w:rsidRPr="002C0AB4" w:rsidRDefault="00B960C2" w:rsidP="0013360D">
          <w:pPr>
            <w:spacing w:line="220" w:lineRule="atLeast"/>
            <w:rPr>
              <w:sz w:val="16"/>
              <w:szCs w:val="16"/>
            </w:rPr>
          </w:pPr>
          <w:bookmarkStart w:id="3" w:name="bmkLogoFooterPage1"/>
          <w:bookmarkEnd w:id="3"/>
        </w:p>
      </w:tc>
      <w:tc>
        <w:tcPr>
          <w:tcW w:w="4535" w:type="dxa"/>
          <w:vAlign w:val="bottom"/>
        </w:tcPr>
        <w:p w:rsidR="00B960C2" w:rsidRPr="000A23E8" w:rsidRDefault="00B960C2" w:rsidP="0013360D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AF1C1C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AF1C1C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3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51" w:rsidRPr="002C0AB4" w:rsidRDefault="00652251" w:rsidP="00E53BE2">
      <w:r w:rsidRPr="002C0AB4">
        <w:separator/>
      </w:r>
    </w:p>
  </w:footnote>
  <w:footnote w:type="continuationSeparator" w:id="0">
    <w:p w:rsidR="00652251" w:rsidRPr="002C0AB4" w:rsidRDefault="00652251" w:rsidP="00E53BE2">
      <w:r w:rsidRPr="002C0AB4">
        <w:continuationSeparator/>
      </w:r>
    </w:p>
  </w:footnote>
  <w:footnote w:id="1">
    <w:p w:rsidR="00F330CD" w:rsidRDefault="00F330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E3240">
        <w:rPr>
          <w:rFonts w:ascii="Calibri" w:eastAsia="Calibri" w:hAnsi="Calibri" w:cs="Calibri"/>
          <w:sz w:val="22"/>
        </w:rPr>
        <w:t>CIR nr. 9079 af 22/02/2013 – Cirkulære om afgrænsning af behandlingsredskaber, hvortil udgiften afholdes af sygehusvæsenet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9B3FDC" w:rsidRPr="002C0AB4" w:rsidTr="0011133C">
      <w:trPr>
        <w:trHeight w:hRule="exact" w:val="851"/>
      </w:trPr>
      <w:tc>
        <w:tcPr>
          <w:tcW w:w="9210" w:type="dxa"/>
          <w:vAlign w:val="bottom"/>
        </w:tcPr>
        <w:p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7C4FA12F" wp14:editId="15E7873B">
                <wp:extent cx="1489073" cy="515449"/>
                <wp:effectExtent l="0" t="0" r="0" b="0"/>
                <wp:docPr id="10" name="Billede 10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005D0D07" wp14:editId="0CC9640B">
          <wp:extent cx="2448000" cy="847385"/>
          <wp:effectExtent l="0" t="0" r="0" b="0"/>
          <wp:docPr id="11" name="Billede 11" descr="Logo med et trekløver og teksten Region Syddanmark og de 22 kommu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0C2" w:rsidRPr="002C0AB4" w:rsidRDefault="00B960C2" w:rsidP="00B960C2"/>
  <w:p w:rsidR="00B960C2" w:rsidRDefault="00B960C2" w:rsidP="00B960C2"/>
  <w:p w:rsidR="007C238C" w:rsidRDefault="007C238C" w:rsidP="00B960C2"/>
  <w:p w:rsidR="007C238C" w:rsidRPr="002C0AB4" w:rsidRDefault="007C238C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/>
  <w:p w:rsidR="00B960C2" w:rsidRPr="002C0AB4" w:rsidRDefault="00B960C2" w:rsidP="00B960C2">
    <w:pPr>
      <w:pStyle w:val="Sidehoved"/>
      <w:spacing w:line="240" w:lineRule="atLeast"/>
    </w:pPr>
  </w:p>
  <w:p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250FAAB4" wp14:editId="65147FCA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12" name="Billede 12" descr="Trekløver - logo for Sundhedsafta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BF"/>
    <w:multiLevelType w:val="hybridMultilevel"/>
    <w:tmpl w:val="F9E8D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B54"/>
    <w:multiLevelType w:val="hybridMultilevel"/>
    <w:tmpl w:val="E8F6CFFE"/>
    <w:lvl w:ilvl="0" w:tplc="8C6C8B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050"/>
    <w:multiLevelType w:val="hybridMultilevel"/>
    <w:tmpl w:val="BBE86756"/>
    <w:lvl w:ilvl="0" w:tplc="30DCD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5FA1"/>
    <w:multiLevelType w:val="hybridMultilevel"/>
    <w:tmpl w:val="D47AF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738"/>
    <w:multiLevelType w:val="hybridMultilevel"/>
    <w:tmpl w:val="191E1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7D78"/>
    <w:multiLevelType w:val="hybridMultilevel"/>
    <w:tmpl w:val="57EA1B96"/>
    <w:lvl w:ilvl="0" w:tplc="8C6C8B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1B4"/>
    <w:multiLevelType w:val="hybridMultilevel"/>
    <w:tmpl w:val="2376EDDC"/>
    <w:lvl w:ilvl="0" w:tplc="3F5AD6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522556"/>
    <w:multiLevelType w:val="hybridMultilevel"/>
    <w:tmpl w:val="C366AC1E"/>
    <w:lvl w:ilvl="0" w:tplc="D06C40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30BE"/>
    <w:multiLevelType w:val="hybridMultilevel"/>
    <w:tmpl w:val="7B7CC780"/>
    <w:lvl w:ilvl="0" w:tplc="3F5AD6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E13291"/>
    <w:multiLevelType w:val="hybridMultilevel"/>
    <w:tmpl w:val="82FEF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96D"/>
    <w:multiLevelType w:val="hybridMultilevel"/>
    <w:tmpl w:val="5A643236"/>
    <w:lvl w:ilvl="0" w:tplc="30DCD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6A57"/>
    <w:multiLevelType w:val="hybridMultilevel"/>
    <w:tmpl w:val="7C121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F31AD"/>
    <w:multiLevelType w:val="hybridMultilevel"/>
    <w:tmpl w:val="DF3E0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65B1"/>
    <w:multiLevelType w:val="hybridMultilevel"/>
    <w:tmpl w:val="FABC8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7CCC"/>
    <w:multiLevelType w:val="hybridMultilevel"/>
    <w:tmpl w:val="8718276A"/>
    <w:lvl w:ilvl="0" w:tplc="542A649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A1295"/>
    <w:multiLevelType w:val="hybridMultilevel"/>
    <w:tmpl w:val="023C36C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A6462"/>
    <w:multiLevelType w:val="hybridMultilevel"/>
    <w:tmpl w:val="9AC88E8C"/>
    <w:lvl w:ilvl="0" w:tplc="03AC5E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87344F"/>
    <w:multiLevelType w:val="hybridMultilevel"/>
    <w:tmpl w:val="DB585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65D1E"/>
    <w:multiLevelType w:val="hybridMultilevel"/>
    <w:tmpl w:val="40127114"/>
    <w:lvl w:ilvl="0" w:tplc="30DCD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F3B0D"/>
    <w:multiLevelType w:val="hybridMultilevel"/>
    <w:tmpl w:val="09E854EE"/>
    <w:lvl w:ilvl="0" w:tplc="8AF6A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D8D58CF"/>
    <w:multiLevelType w:val="hybridMultilevel"/>
    <w:tmpl w:val="9732D228"/>
    <w:lvl w:ilvl="0" w:tplc="30DCDD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0"/>
  </w:num>
  <w:num w:numId="4">
    <w:abstractNumId w:val="29"/>
  </w:num>
  <w:num w:numId="5">
    <w:abstractNumId w:val="31"/>
  </w:num>
  <w:num w:numId="6">
    <w:abstractNumId w:val="32"/>
  </w:num>
  <w:num w:numId="7">
    <w:abstractNumId w:val="15"/>
  </w:num>
  <w:num w:numId="8">
    <w:abstractNumId w:val="3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33"/>
  </w:num>
  <w:num w:numId="14">
    <w:abstractNumId w:val="20"/>
  </w:num>
  <w:num w:numId="15">
    <w:abstractNumId w:val="8"/>
  </w:num>
  <w:num w:numId="16">
    <w:abstractNumId w:val="3"/>
  </w:num>
  <w:num w:numId="17">
    <w:abstractNumId w:val="9"/>
  </w:num>
  <w:num w:numId="18">
    <w:abstractNumId w:val="12"/>
  </w:num>
  <w:num w:numId="19">
    <w:abstractNumId w:val="25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27"/>
  </w:num>
  <w:num w:numId="25">
    <w:abstractNumId w:val="22"/>
  </w:num>
  <w:num w:numId="26">
    <w:abstractNumId w:val="13"/>
  </w:num>
  <w:num w:numId="27">
    <w:abstractNumId w:val="10"/>
  </w:num>
  <w:num w:numId="28">
    <w:abstractNumId w:val="5"/>
  </w:num>
  <w:num w:numId="29">
    <w:abstractNumId w:val="0"/>
  </w:num>
  <w:num w:numId="30">
    <w:abstractNumId w:val="28"/>
  </w:num>
  <w:num w:numId="31">
    <w:abstractNumId w:val="4"/>
  </w:num>
  <w:num w:numId="32">
    <w:abstractNumId w:val="17"/>
  </w:num>
  <w:num w:numId="33">
    <w:abstractNumId w:val="36"/>
  </w:num>
  <w:num w:numId="34">
    <w:abstractNumId w:val="24"/>
  </w:num>
  <w:num w:numId="35">
    <w:abstractNumId w:val="18"/>
  </w:num>
  <w:num w:numId="36">
    <w:abstractNumId w:val="34"/>
  </w:num>
  <w:num w:numId="37">
    <w:abstractNumId w:val="5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D07B27"/>
    <w:rsid w:val="00017104"/>
    <w:rsid w:val="000205E7"/>
    <w:rsid w:val="00023BD0"/>
    <w:rsid w:val="00035328"/>
    <w:rsid w:val="00044422"/>
    <w:rsid w:val="000460C9"/>
    <w:rsid w:val="000504AD"/>
    <w:rsid w:val="00056D92"/>
    <w:rsid w:val="00072576"/>
    <w:rsid w:val="00074339"/>
    <w:rsid w:val="00074D52"/>
    <w:rsid w:val="000843D2"/>
    <w:rsid w:val="000849C8"/>
    <w:rsid w:val="00091FB6"/>
    <w:rsid w:val="00092B6D"/>
    <w:rsid w:val="000A23E8"/>
    <w:rsid w:val="000B4538"/>
    <w:rsid w:val="000B7AAD"/>
    <w:rsid w:val="000C24D6"/>
    <w:rsid w:val="000C2880"/>
    <w:rsid w:val="000C34F8"/>
    <w:rsid w:val="000C4297"/>
    <w:rsid w:val="000C68A6"/>
    <w:rsid w:val="000E26F7"/>
    <w:rsid w:val="000E7EC3"/>
    <w:rsid w:val="001027A4"/>
    <w:rsid w:val="0011133C"/>
    <w:rsid w:val="001244D5"/>
    <w:rsid w:val="00127B25"/>
    <w:rsid w:val="00141BEC"/>
    <w:rsid w:val="0014219C"/>
    <w:rsid w:val="00144AEC"/>
    <w:rsid w:val="001865DB"/>
    <w:rsid w:val="001866D9"/>
    <w:rsid w:val="00191885"/>
    <w:rsid w:val="0019267A"/>
    <w:rsid w:val="001A19FB"/>
    <w:rsid w:val="001B2FDF"/>
    <w:rsid w:val="001B7496"/>
    <w:rsid w:val="001C7DF5"/>
    <w:rsid w:val="001D2F77"/>
    <w:rsid w:val="001E3CF9"/>
    <w:rsid w:val="00205526"/>
    <w:rsid w:val="00205B17"/>
    <w:rsid w:val="00210A53"/>
    <w:rsid w:val="00212013"/>
    <w:rsid w:val="00217E36"/>
    <w:rsid w:val="00230F3F"/>
    <w:rsid w:val="00267506"/>
    <w:rsid w:val="002710A1"/>
    <w:rsid w:val="00272C87"/>
    <w:rsid w:val="00285A18"/>
    <w:rsid w:val="00286769"/>
    <w:rsid w:val="00291AF7"/>
    <w:rsid w:val="002B171C"/>
    <w:rsid w:val="002B5723"/>
    <w:rsid w:val="002C0AB4"/>
    <w:rsid w:val="002D76B9"/>
    <w:rsid w:val="002E73B1"/>
    <w:rsid w:val="002F666F"/>
    <w:rsid w:val="00300670"/>
    <w:rsid w:val="00315AD1"/>
    <w:rsid w:val="00317367"/>
    <w:rsid w:val="0032634C"/>
    <w:rsid w:val="00344BFD"/>
    <w:rsid w:val="00357223"/>
    <w:rsid w:val="00363F62"/>
    <w:rsid w:val="00364979"/>
    <w:rsid w:val="003676A5"/>
    <w:rsid w:val="00370075"/>
    <w:rsid w:val="00371936"/>
    <w:rsid w:val="00381A47"/>
    <w:rsid w:val="00391A22"/>
    <w:rsid w:val="003B4D00"/>
    <w:rsid w:val="003B4E86"/>
    <w:rsid w:val="003B514A"/>
    <w:rsid w:val="003C1743"/>
    <w:rsid w:val="003C3488"/>
    <w:rsid w:val="003C537C"/>
    <w:rsid w:val="003C68A0"/>
    <w:rsid w:val="003D299D"/>
    <w:rsid w:val="003E2437"/>
    <w:rsid w:val="003F3643"/>
    <w:rsid w:val="003F49A0"/>
    <w:rsid w:val="00402F84"/>
    <w:rsid w:val="0040657C"/>
    <w:rsid w:val="00407F5A"/>
    <w:rsid w:val="004104A7"/>
    <w:rsid w:val="004209C0"/>
    <w:rsid w:val="004210F0"/>
    <w:rsid w:val="00431D34"/>
    <w:rsid w:val="00432DE4"/>
    <w:rsid w:val="00434CDA"/>
    <w:rsid w:val="00440B15"/>
    <w:rsid w:val="004421BC"/>
    <w:rsid w:val="00466418"/>
    <w:rsid w:val="00472185"/>
    <w:rsid w:val="0048052E"/>
    <w:rsid w:val="00482FF5"/>
    <w:rsid w:val="00487D21"/>
    <w:rsid w:val="0049434C"/>
    <w:rsid w:val="004A1AF7"/>
    <w:rsid w:val="004A594A"/>
    <w:rsid w:val="004A77B6"/>
    <w:rsid w:val="004B7075"/>
    <w:rsid w:val="004C26F4"/>
    <w:rsid w:val="004C4F83"/>
    <w:rsid w:val="004D31D3"/>
    <w:rsid w:val="004E0117"/>
    <w:rsid w:val="004E17BB"/>
    <w:rsid w:val="004E1FB4"/>
    <w:rsid w:val="004E4CED"/>
    <w:rsid w:val="004F21C6"/>
    <w:rsid w:val="004F7156"/>
    <w:rsid w:val="00500678"/>
    <w:rsid w:val="00505FC9"/>
    <w:rsid w:val="005116BD"/>
    <w:rsid w:val="00520288"/>
    <w:rsid w:val="005230AE"/>
    <w:rsid w:val="00525EED"/>
    <w:rsid w:val="0053175F"/>
    <w:rsid w:val="00531B32"/>
    <w:rsid w:val="0055393C"/>
    <w:rsid w:val="00553DC8"/>
    <w:rsid w:val="00555D19"/>
    <w:rsid w:val="005A03DF"/>
    <w:rsid w:val="005A104B"/>
    <w:rsid w:val="005B2520"/>
    <w:rsid w:val="005B5F8B"/>
    <w:rsid w:val="005B6A13"/>
    <w:rsid w:val="005D2C1A"/>
    <w:rsid w:val="005D4776"/>
    <w:rsid w:val="005D69ED"/>
    <w:rsid w:val="005E2ADE"/>
    <w:rsid w:val="005E4CA9"/>
    <w:rsid w:val="0060024B"/>
    <w:rsid w:val="00603C5B"/>
    <w:rsid w:val="006103CD"/>
    <w:rsid w:val="00611305"/>
    <w:rsid w:val="00632F08"/>
    <w:rsid w:val="00635C83"/>
    <w:rsid w:val="00652251"/>
    <w:rsid w:val="00656720"/>
    <w:rsid w:val="00657224"/>
    <w:rsid w:val="00675773"/>
    <w:rsid w:val="006879A3"/>
    <w:rsid w:val="00693A00"/>
    <w:rsid w:val="00693ECE"/>
    <w:rsid w:val="00697AA9"/>
    <w:rsid w:val="006B564F"/>
    <w:rsid w:val="006C40BA"/>
    <w:rsid w:val="006C6D7B"/>
    <w:rsid w:val="006F3787"/>
    <w:rsid w:val="006F3F36"/>
    <w:rsid w:val="00701F1B"/>
    <w:rsid w:val="00714F82"/>
    <w:rsid w:val="00726309"/>
    <w:rsid w:val="0072695A"/>
    <w:rsid w:val="00735FD2"/>
    <w:rsid w:val="0075490C"/>
    <w:rsid w:val="00765E54"/>
    <w:rsid w:val="0077027E"/>
    <w:rsid w:val="00770CB7"/>
    <w:rsid w:val="00771879"/>
    <w:rsid w:val="00772E68"/>
    <w:rsid w:val="0077522C"/>
    <w:rsid w:val="00776479"/>
    <w:rsid w:val="00783827"/>
    <w:rsid w:val="0078540B"/>
    <w:rsid w:val="007C238C"/>
    <w:rsid w:val="007C3EF4"/>
    <w:rsid w:val="007D4BDD"/>
    <w:rsid w:val="007F453E"/>
    <w:rsid w:val="007F61E3"/>
    <w:rsid w:val="00804517"/>
    <w:rsid w:val="0081774E"/>
    <w:rsid w:val="00825814"/>
    <w:rsid w:val="008439FB"/>
    <w:rsid w:val="0085384C"/>
    <w:rsid w:val="00870263"/>
    <w:rsid w:val="008817B6"/>
    <w:rsid w:val="00883FD0"/>
    <w:rsid w:val="00890104"/>
    <w:rsid w:val="008A0202"/>
    <w:rsid w:val="008A6D61"/>
    <w:rsid w:val="008B3FCF"/>
    <w:rsid w:val="008F06B8"/>
    <w:rsid w:val="008F20F4"/>
    <w:rsid w:val="008F36F3"/>
    <w:rsid w:val="0090081E"/>
    <w:rsid w:val="009019EB"/>
    <w:rsid w:val="00903364"/>
    <w:rsid w:val="009056CC"/>
    <w:rsid w:val="00913AC2"/>
    <w:rsid w:val="00917E7C"/>
    <w:rsid w:val="00927658"/>
    <w:rsid w:val="00931B0A"/>
    <w:rsid w:val="009359FA"/>
    <w:rsid w:val="009420A6"/>
    <w:rsid w:val="009506B3"/>
    <w:rsid w:val="00964DAE"/>
    <w:rsid w:val="00980176"/>
    <w:rsid w:val="009A36C7"/>
    <w:rsid w:val="009A374B"/>
    <w:rsid w:val="009B3FDC"/>
    <w:rsid w:val="009D519C"/>
    <w:rsid w:val="009D6FFE"/>
    <w:rsid w:val="009E7CBE"/>
    <w:rsid w:val="00A11D57"/>
    <w:rsid w:val="00A14EB6"/>
    <w:rsid w:val="00A31B90"/>
    <w:rsid w:val="00A33BDC"/>
    <w:rsid w:val="00A34133"/>
    <w:rsid w:val="00A4661E"/>
    <w:rsid w:val="00A556F0"/>
    <w:rsid w:val="00A62D3F"/>
    <w:rsid w:val="00A82F59"/>
    <w:rsid w:val="00A97DEB"/>
    <w:rsid w:val="00AB45D4"/>
    <w:rsid w:val="00AC6479"/>
    <w:rsid w:val="00AF1C1C"/>
    <w:rsid w:val="00AF2199"/>
    <w:rsid w:val="00AF62BD"/>
    <w:rsid w:val="00AF7CE5"/>
    <w:rsid w:val="00B07BA2"/>
    <w:rsid w:val="00B263F3"/>
    <w:rsid w:val="00B336FB"/>
    <w:rsid w:val="00B34037"/>
    <w:rsid w:val="00B523BC"/>
    <w:rsid w:val="00B67F09"/>
    <w:rsid w:val="00B67F0A"/>
    <w:rsid w:val="00B72964"/>
    <w:rsid w:val="00B777CE"/>
    <w:rsid w:val="00B80E20"/>
    <w:rsid w:val="00B849FB"/>
    <w:rsid w:val="00B85981"/>
    <w:rsid w:val="00B960C2"/>
    <w:rsid w:val="00BA6208"/>
    <w:rsid w:val="00BB4804"/>
    <w:rsid w:val="00BB60AE"/>
    <w:rsid w:val="00BD0C84"/>
    <w:rsid w:val="00BD1AF0"/>
    <w:rsid w:val="00BE0335"/>
    <w:rsid w:val="00BE678F"/>
    <w:rsid w:val="00BF2F7A"/>
    <w:rsid w:val="00BF434F"/>
    <w:rsid w:val="00C21636"/>
    <w:rsid w:val="00C21752"/>
    <w:rsid w:val="00C24C2A"/>
    <w:rsid w:val="00C25080"/>
    <w:rsid w:val="00C32CC7"/>
    <w:rsid w:val="00C35329"/>
    <w:rsid w:val="00C406E1"/>
    <w:rsid w:val="00C42078"/>
    <w:rsid w:val="00C42DC4"/>
    <w:rsid w:val="00C44087"/>
    <w:rsid w:val="00C524BF"/>
    <w:rsid w:val="00C61E41"/>
    <w:rsid w:val="00C7305B"/>
    <w:rsid w:val="00C81969"/>
    <w:rsid w:val="00C82584"/>
    <w:rsid w:val="00C8283E"/>
    <w:rsid w:val="00C86AB9"/>
    <w:rsid w:val="00C93A3B"/>
    <w:rsid w:val="00CA5C8F"/>
    <w:rsid w:val="00CC0EBA"/>
    <w:rsid w:val="00CD25E4"/>
    <w:rsid w:val="00CD2718"/>
    <w:rsid w:val="00CE11A9"/>
    <w:rsid w:val="00CE3BAD"/>
    <w:rsid w:val="00CE4A25"/>
    <w:rsid w:val="00CE632E"/>
    <w:rsid w:val="00CE7886"/>
    <w:rsid w:val="00D07B27"/>
    <w:rsid w:val="00D10496"/>
    <w:rsid w:val="00D1108A"/>
    <w:rsid w:val="00D14BD1"/>
    <w:rsid w:val="00D30279"/>
    <w:rsid w:val="00D30CE3"/>
    <w:rsid w:val="00D30D70"/>
    <w:rsid w:val="00D316F5"/>
    <w:rsid w:val="00D3668B"/>
    <w:rsid w:val="00D50D26"/>
    <w:rsid w:val="00D552F0"/>
    <w:rsid w:val="00D60007"/>
    <w:rsid w:val="00D6118F"/>
    <w:rsid w:val="00D62251"/>
    <w:rsid w:val="00D76BCE"/>
    <w:rsid w:val="00D804F0"/>
    <w:rsid w:val="00D82D78"/>
    <w:rsid w:val="00D861BD"/>
    <w:rsid w:val="00D95483"/>
    <w:rsid w:val="00DA2B84"/>
    <w:rsid w:val="00DB65A8"/>
    <w:rsid w:val="00DC0011"/>
    <w:rsid w:val="00DD1074"/>
    <w:rsid w:val="00DD7FA3"/>
    <w:rsid w:val="00E12764"/>
    <w:rsid w:val="00E21350"/>
    <w:rsid w:val="00E2521C"/>
    <w:rsid w:val="00E25E5B"/>
    <w:rsid w:val="00E3045E"/>
    <w:rsid w:val="00E34DF3"/>
    <w:rsid w:val="00E53BE2"/>
    <w:rsid w:val="00E66955"/>
    <w:rsid w:val="00E86C93"/>
    <w:rsid w:val="00EB6A40"/>
    <w:rsid w:val="00EF64BC"/>
    <w:rsid w:val="00EF7288"/>
    <w:rsid w:val="00F27534"/>
    <w:rsid w:val="00F330CD"/>
    <w:rsid w:val="00F45C93"/>
    <w:rsid w:val="00F47AA7"/>
    <w:rsid w:val="00F54D39"/>
    <w:rsid w:val="00F60CD6"/>
    <w:rsid w:val="00F622B4"/>
    <w:rsid w:val="00F77378"/>
    <w:rsid w:val="00F77F70"/>
    <w:rsid w:val="00F77FA6"/>
    <w:rsid w:val="00F9151C"/>
    <w:rsid w:val="00F962AD"/>
    <w:rsid w:val="00F968E8"/>
    <w:rsid w:val="00FA15C4"/>
    <w:rsid w:val="00FA5E6C"/>
    <w:rsid w:val="00FC06BE"/>
    <w:rsid w:val="00FD04BA"/>
    <w:rsid w:val="00FD1D67"/>
    <w:rsid w:val="00FE4746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87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603C5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04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104A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04A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04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4A7"/>
    <w:rPr>
      <w:rFonts w:ascii="Arial" w:hAnsi="Arial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13AC2"/>
    <w:rPr>
      <w:color w:val="FF0D66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0067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0067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0670"/>
    <w:rPr>
      <w:vertAlign w:val="superscript"/>
    </w:rPr>
  </w:style>
  <w:style w:type="paragraph" w:styleId="Korrektur">
    <w:name w:val="Revision"/>
    <w:hidden/>
    <w:uiPriority w:val="99"/>
    <w:semiHidden/>
    <w:rsid w:val="0046641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42FC8834AA4A84A87582922A52D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E48F4-12D6-4505-BDF4-BC80B72466CE}"/>
      </w:docPartPr>
      <w:docPartBody>
        <w:p w:rsidR="008C0651" w:rsidRDefault="008C0651">
          <w:pPr>
            <w:pStyle w:val="F542FC8834AA4A84A87582922A52DADD"/>
          </w:pPr>
          <w:r w:rsidRPr="00985C9D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51"/>
    <w:rsid w:val="00204996"/>
    <w:rsid w:val="00496762"/>
    <w:rsid w:val="004D0B5B"/>
    <w:rsid w:val="004E7790"/>
    <w:rsid w:val="008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542FC8834AA4A84A87582922A52DADD">
    <w:name w:val="F542FC8834AA4A84A87582922A52D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E47E3-3BDD-475D-8E5C-10AAC3BF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/>
  <cp:lastModifiedBy/>
  <cp:revision>1</cp:revision>
  <dcterms:created xsi:type="dcterms:W3CDTF">2024-03-20T12:20:00Z</dcterms:created>
  <dcterms:modified xsi:type="dcterms:W3CDTF">2024-04-23T08:44:00Z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{6829E801-41C5-48FB-AA58-045A2E92F617}</vt:lpwstr>
  </property>
</Properties>
</file>